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2C" w:rsidRDefault="0054752C" w:rsidP="0054752C">
      <w:pPr>
        <w:jc w:val="center"/>
        <w:rPr>
          <w:rFonts w:asciiTheme="majorHAnsi" w:eastAsia="Calibri" w:hAnsiTheme="majorHAnsi" w:cstheme="majorHAnsi"/>
          <w:b/>
          <w:sz w:val="22"/>
          <w:szCs w:val="22"/>
          <w:lang w:eastAsia="en-US"/>
        </w:rPr>
      </w:pPr>
    </w:p>
    <w:p w:rsidR="00DC2374" w:rsidRPr="00194693" w:rsidRDefault="00DC2374" w:rsidP="0054752C">
      <w:pPr>
        <w:jc w:val="center"/>
        <w:rPr>
          <w:rFonts w:asciiTheme="majorHAnsi" w:eastAsia="Calibri" w:hAnsiTheme="majorHAnsi" w:cstheme="majorHAnsi"/>
          <w:b/>
          <w:sz w:val="22"/>
          <w:szCs w:val="22"/>
          <w:lang w:eastAsia="en-US"/>
        </w:rPr>
      </w:pPr>
    </w:p>
    <w:p w:rsidR="0054752C" w:rsidRPr="00194693" w:rsidRDefault="0054752C" w:rsidP="0054752C">
      <w:pPr>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TITOLO I</w:t>
      </w:r>
    </w:p>
    <w:p w:rsidR="0054752C" w:rsidRPr="00194693" w:rsidRDefault="0054752C" w:rsidP="0054752C">
      <w:pPr>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DISPOSIZIONI IN MATERIA DI RILASCIO DI SPECIALI PERMESSI DI SOGGIORNO TEMPORANEI PER ESIGENZE DI CARATTERE UMANITARIO NONCHÉ IN MATERIA DI PROTEZIONE INTERNAZIONALE E DI IMMIGRAZIONE</w:t>
      </w:r>
    </w:p>
    <w:p w:rsidR="0054752C" w:rsidRPr="00194693" w:rsidRDefault="0054752C" w:rsidP="0054752C">
      <w:pPr>
        <w:jc w:val="center"/>
        <w:rPr>
          <w:rFonts w:asciiTheme="majorHAnsi" w:eastAsia="Calibri" w:hAnsiTheme="majorHAnsi" w:cstheme="majorHAnsi"/>
          <w:b/>
          <w:sz w:val="22"/>
          <w:szCs w:val="22"/>
          <w:lang w:eastAsia="en-US"/>
        </w:rPr>
      </w:pPr>
    </w:p>
    <w:p w:rsidR="0054752C" w:rsidRPr="00194693" w:rsidRDefault="0054752C" w:rsidP="0054752C">
      <w:pPr>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CAPO I</w:t>
      </w:r>
    </w:p>
    <w:p w:rsidR="0054752C" w:rsidRPr="00194693" w:rsidRDefault="0054752C" w:rsidP="0054752C">
      <w:pPr>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 xml:space="preserve">DISPOSIZIONI URGENTI IN MATERIA DI DISCIPLINA DI CASI SPECIALI DI PERMESSO DI SOGGIORNO PER MOTIVI UMANITARI E DI CONTRASTO ALL’IMMIGRAZIONE ILLEGALE </w:t>
      </w:r>
    </w:p>
    <w:p w:rsidR="0054752C" w:rsidRPr="00194693" w:rsidRDefault="0054752C" w:rsidP="0054752C">
      <w:pPr>
        <w:jc w:val="center"/>
        <w:rPr>
          <w:rFonts w:asciiTheme="majorHAnsi" w:eastAsia="Calibri" w:hAnsiTheme="majorHAnsi" w:cstheme="majorHAnsi"/>
          <w:b/>
          <w:sz w:val="22"/>
          <w:szCs w:val="22"/>
          <w:lang w:eastAsia="en-US"/>
        </w:rPr>
      </w:pPr>
    </w:p>
    <w:p w:rsidR="0054752C" w:rsidRPr="00194693" w:rsidRDefault="0054752C" w:rsidP="00B167E1">
      <w:pPr>
        <w:jc w:val="center"/>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Abrogazione del permesso di soggiorno per motivi umanitari e disciplina di casi speciali di permesso di soggiorno temporaneo per esigenze di carattere umanitario (atti di particolare valore civile, grave sfruttamento lavorativo, violenza domestica, eccezionali calamità naturali, motivi di salute di eccezionale gravità)</w:t>
      </w:r>
    </w:p>
    <w:p w:rsidR="0054752C" w:rsidRPr="00194693" w:rsidRDefault="0054752C" w:rsidP="0054752C">
      <w:pPr>
        <w:spacing w:after="200" w:line="276" w:lineRule="auto"/>
        <w:ind w:left="426"/>
        <w:contextualSpacing/>
        <w:jc w:val="both"/>
        <w:rPr>
          <w:rFonts w:asciiTheme="majorHAnsi" w:eastAsia="Calibri" w:hAnsiTheme="majorHAnsi" w:cstheme="majorHAnsi"/>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Prolungamento della durata massima del trattenimento dello straniero nei CPR (180gg)</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Tale durata è conforme ai tempi massimi previsti dalla direttiva europea sui rimpatri 2008/115/CE.</w:t>
      </w:r>
    </w:p>
    <w:p w:rsidR="0054752C" w:rsidRPr="00194693" w:rsidRDefault="0054752C" w:rsidP="0054752C">
      <w:pPr>
        <w:spacing w:after="200" w:line="276" w:lineRule="auto"/>
        <w:ind w:left="426"/>
        <w:contextualSpacing/>
        <w:jc w:val="both"/>
        <w:rPr>
          <w:rFonts w:asciiTheme="majorHAnsi" w:eastAsia="Calibri" w:hAnsiTheme="majorHAnsi" w:cstheme="majorHAnsi"/>
          <w:sz w:val="22"/>
          <w:szCs w:val="22"/>
          <w:lang w:eastAsia="en-US"/>
        </w:rPr>
      </w:pPr>
    </w:p>
    <w:p w:rsidR="0054752C" w:rsidRPr="00194693" w:rsidRDefault="0054752C" w:rsidP="0054752C">
      <w:pPr>
        <w:pStyle w:val="Paragrafoelenco"/>
        <w:numPr>
          <w:ilvl w:val="0"/>
          <w:numId w:val="28"/>
        </w:numPr>
        <w:spacing w:after="0"/>
        <w:ind w:left="142" w:firstLine="0"/>
        <w:jc w:val="both"/>
        <w:rPr>
          <w:rFonts w:asciiTheme="majorHAnsi" w:hAnsiTheme="majorHAnsi" w:cstheme="majorHAnsi"/>
        </w:rPr>
      </w:pPr>
      <w:r w:rsidRPr="00194693">
        <w:rPr>
          <w:rFonts w:asciiTheme="majorHAnsi" w:hAnsiTheme="majorHAnsi" w:cstheme="majorHAnsi"/>
        </w:rPr>
        <w:t>Trattenimento dei richiedenti asilo nei cc.dd. Hot Spot, per un periodo non superiore a 30 giorni, al fine di accertarne l’identità o la cittadinanza</w:t>
      </w:r>
    </w:p>
    <w:p w:rsidR="0054752C" w:rsidRPr="00194693" w:rsidRDefault="0054752C" w:rsidP="0054752C">
      <w:pPr>
        <w:jc w:val="both"/>
        <w:rPr>
          <w:rFonts w:asciiTheme="majorHAnsi" w:hAnsiTheme="majorHAnsi" w:cstheme="majorHAnsi"/>
          <w:b/>
          <w:sz w:val="22"/>
          <w:szCs w:val="22"/>
        </w:rPr>
      </w:pPr>
      <w:r w:rsidRPr="00194693">
        <w:rPr>
          <w:rFonts w:asciiTheme="majorHAnsi" w:hAnsiTheme="majorHAnsi" w:cstheme="majorHAnsi"/>
          <w:b/>
          <w:sz w:val="22"/>
          <w:szCs w:val="22"/>
        </w:rPr>
        <w:t>Inoltre, laddove non sia stato possibile determinarne l’identità, il trattenimento potrà poi essere effettuato nei centri di permanenza per il rimpatrio fino ad un massimo di 180 giorni.</w:t>
      </w:r>
    </w:p>
    <w:p w:rsidR="0054752C" w:rsidRPr="00194693" w:rsidRDefault="0054752C" w:rsidP="0054752C">
      <w:pPr>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Autorizzazione al ricorso alla procedura negoziata, con invito ad almeno cinque operatori economici, senza previa pubblicazione di bando di gara, per eseguire celermente lavori di costruzione e ristrutturazione di CPR, per un arco temporale di tre anni</w:t>
      </w:r>
    </w:p>
    <w:p w:rsidR="0054752C" w:rsidRPr="00194693" w:rsidRDefault="0054752C" w:rsidP="0054752C">
      <w:pPr>
        <w:spacing w:after="200" w:line="276" w:lineRule="auto"/>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Il ricorso ad una procedura eccezionale  ha durata limitata nel tempo ed è finalizzato al rapido  ampliamento dei posti nei centri e a facilitare l’esecuzione di provvedimenti di rimpatrio.</w:t>
      </w:r>
    </w:p>
    <w:p w:rsidR="0054752C" w:rsidRPr="00194693" w:rsidRDefault="0054752C" w:rsidP="0054752C">
      <w:pPr>
        <w:spacing w:after="200" w:line="276" w:lineRule="auto"/>
        <w:ind w:left="426"/>
        <w:contextualSpacing/>
        <w:jc w:val="both"/>
        <w:rPr>
          <w:rFonts w:asciiTheme="majorHAnsi" w:eastAsia="Calibri" w:hAnsiTheme="majorHAnsi" w:cstheme="majorHAnsi"/>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Possibilità di trattenimento degli stranieri da espellere anche in strutture idonee nella disponibilità della pubblica sicurezza in caso di indisponibilità dei CPR</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Possibilità prevista sino all’udienza di convalida dell’espulsione da parte del giudice di pace e anche dopo il provvedimento, presso gli Uffici di frontiera, fino all’effettivo allontanamento.</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Validità del divieto di reingresso dello straniero espulso non solo in Italia, ma nello spazio Schengen</w:t>
      </w:r>
    </w:p>
    <w:p w:rsidR="0054752C" w:rsidRPr="00194693" w:rsidRDefault="0054752C" w:rsidP="0054752C">
      <w:pPr>
        <w:spacing w:after="200" w:line="276" w:lineRule="auto"/>
        <w:ind w:left="426"/>
        <w:contextualSpacing/>
        <w:jc w:val="both"/>
        <w:rPr>
          <w:rFonts w:asciiTheme="majorHAnsi" w:hAnsiTheme="majorHAnsi" w:cstheme="majorHAnsi"/>
          <w:b/>
          <w:sz w:val="22"/>
          <w:szCs w:val="22"/>
        </w:rPr>
      </w:pPr>
      <w:r w:rsidRPr="00194693">
        <w:rPr>
          <w:rFonts w:asciiTheme="majorHAnsi" w:hAnsiTheme="majorHAnsi" w:cstheme="majorHAnsi"/>
          <w:b/>
          <w:sz w:val="22"/>
          <w:szCs w:val="22"/>
        </w:rPr>
        <w:lastRenderedPageBreak/>
        <w:t>Già lo stesso art. 13 del testo unico immigrazione che prevede l’obbligo per l’autorità di pubblica sicurezza di inserire e registrare il divieto di ingresso nel sistema di informazione Schengen.</w:t>
      </w:r>
    </w:p>
    <w:p w:rsidR="0054752C" w:rsidRPr="00194693" w:rsidRDefault="0054752C" w:rsidP="0054752C">
      <w:pPr>
        <w:spacing w:after="200" w:line="276" w:lineRule="auto"/>
        <w:ind w:left="42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Soppressione della disposizione che ha istituito trenta sportelli comunali per il rimpatrio volontario assistito e trasferimento delle risorse al fondo rimpatri del Ministero dell’interno</w:t>
      </w:r>
    </w:p>
    <w:p w:rsidR="0054752C" w:rsidRPr="00194693" w:rsidRDefault="0054752C" w:rsidP="0054752C">
      <w:pPr>
        <w:jc w:val="both"/>
        <w:rPr>
          <w:rFonts w:asciiTheme="majorHAnsi" w:hAnsiTheme="majorHAnsi" w:cstheme="majorHAnsi"/>
          <w:b/>
          <w:sz w:val="22"/>
          <w:szCs w:val="22"/>
        </w:rPr>
      </w:pPr>
      <w:r w:rsidRPr="00194693">
        <w:rPr>
          <w:rFonts w:asciiTheme="majorHAnsi" w:hAnsiTheme="majorHAnsi" w:cstheme="majorHAnsi"/>
          <w:b/>
          <w:sz w:val="22"/>
          <w:szCs w:val="22"/>
        </w:rPr>
        <w:t xml:space="preserve">Le attività di informazione e supporto ai migranti che intendono accedere ai rimpatri volontari e assistiti sono già svolte dalle organizzazioni internazionali della cui collaborazione si avvale il Ministero dell’interno, anche attraverso le progettazioni avviate sui fondi FAMI. </w:t>
      </w:r>
    </w:p>
    <w:p w:rsidR="0054752C" w:rsidRPr="00194693" w:rsidRDefault="0054752C" w:rsidP="0054752C">
      <w:pPr>
        <w:spacing w:after="200" w:line="276" w:lineRule="auto"/>
        <w:ind w:left="426"/>
        <w:contextualSpacing/>
        <w:jc w:val="both"/>
        <w:rPr>
          <w:rFonts w:asciiTheme="majorHAnsi" w:eastAsia="Calibri" w:hAnsiTheme="majorHAnsi" w:cstheme="majorHAnsi"/>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Ampliamento della platea dei reati per il diniego e la revoca della protezione internazionale</w:t>
      </w:r>
    </w:p>
    <w:p w:rsidR="0054752C" w:rsidRPr="00194693" w:rsidRDefault="0054752C" w:rsidP="0054752C">
      <w:pPr>
        <w:spacing w:after="200" w:line="276" w:lineRule="auto"/>
        <w:ind w:left="66"/>
        <w:contextualSpacing/>
        <w:jc w:val="both"/>
        <w:rPr>
          <w:rFonts w:asciiTheme="majorHAnsi" w:hAnsiTheme="majorHAnsi" w:cstheme="majorHAnsi"/>
          <w:b/>
          <w:sz w:val="22"/>
          <w:szCs w:val="22"/>
        </w:rPr>
      </w:pPr>
      <w:r w:rsidRPr="00194693">
        <w:rPr>
          <w:rFonts w:asciiTheme="majorHAnsi" w:hAnsiTheme="majorHAnsi" w:cstheme="majorHAnsi"/>
          <w:b/>
          <w:sz w:val="22"/>
          <w:szCs w:val="22"/>
        </w:rPr>
        <w:t>Sono state incluse fattispecie delittuose di allarme sociale come le fattispecie base dei reati di violenza sessuale e dei reati di produzione, traffico e detenzione ad uso non personale di stupefacenti, nonché di rapina ed estorsione, attualmente rilevanti solo nelle fattispecie aggravate. Sono inseriti altresì in tale catalogo di reati, quelli di violenza o minaccia a pubblico ufficiale, le lesioni personali gravi e gravissime, il reato di mutilazione degli organi genitali femminili nonché i reati di furto e furto in abitazione aggravati dal porto di armi o narcotici.</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Cessazione della protezione internazionale per rientro del titolare nel Paese di origine</w:t>
      </w:r>
    </w:p>
    <w:p w:rsidR="0054752C" w:rsidRPr="00194693" w:rsidRDefault="0054752C" w:rsidP="0054752C">
      <w:pPr>
        <w:spacing w:after="200" w:line="276" w:lineRule="auto"/>
        <w:ind w:left="66"/>
        <w:contextualSpacing/>
        <w:jc w:val="both"/>
        <w:rPr>
          <w:rFonts w:asciiTheme="majorHAnsi" w:hAnsiTheme="majorHAnsi" w:cstheme="majorHAnsi"/>
          <w:b/>
          <w:sz w:val="22"/>
          <w:szCs w:val="22"/>
        </w:rPr>
      </w:pPr>
      <w:r w:rsidRPr="00194693">
        <w:rPr>
          <w:rFonts w:asciiTheme="majorHAnsi" w:hAnsiTheme="majorHAnsi" w:cstheme="majorHAnsi"/>
          <w:b/>
          <w:sz w:val="22"/>
          <w:szCs w:val="22"/>
        </w:rPr>
        <w:t>Il rientro nel paese di origine è indice, salvo la valutazione del caso concreto, della volontà del rifugiato di ristabilirsi in tale Paese o del mutamento delle circostanze che hanno determinato il riconoscimento della protezione sussidiaria.</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Disposizioni per impedire il ricorso strumentale alle domande reiterate di protezione internazionale</w:t>
      </w:r>
    </w:p>
    <w:p w:rsidR="0054752C" w:rsidRPr="00194693" w:rsidRDefault="0054752C" w:rsidP="0054752C">
      <w:pPr>
        <w:spacing w:after="200" w:line="276" w:lineRule="auto"/>
        <w:ind w:left="66"/>
        <w:contextualSpacing/>
        <w:jc w:val="both"/>
        <w:rPr>
          <w:rFonts w:asciiTheme="majorHAnsi" w:hAnsiTheme="majorHAnsi" w:cstheme="majorHAnsi"/>
          <w:b/>
          <w:sz w:val="22"/>
          <w:szCs w:val="22"/>
        </w:rPr>
      </w:pPr>
      <w:r w:rsidRPr="00194693">
        <w:rPr>
          <w:rFonts w:asciiTheme="majorHAnsi" w:eastAsia="Calibri" w:hAnsiTheme="majorHAnsi" w:cstheme="majorHAnsi"/>
          <w:b/>
          <w:sz w:val="22"/>
          <w:szCs w:val="22"/>
          <w:lang w:eastAsia="en-US"/>
        </w:rPr>
        <w:t xml:space="preserve">Si prevede: la deroga al diritto a permanere in Italia durante l’esame della domanda di protezione internazionale; termini abbreviati </w:t>
      </w:r>
      <w:r w:rsidRPr="00194693">
        <w:rPr>
          <w:rFonts w:asciiTheme="majorHAnsi" w:hAnsiTheme="majorHAnsi" w:cstheme="majorHAnsi"/>
          <w:b/>
          <w:sz w:val="22"/>
          <w:szCs w:val="22"/>
        </w:rPr>
        <w:t>per l’adozione della decisione sulla domanda reiterata; introduzione di una procedura accelerata e di frontiera per chi presenta domanda di protezione alla frontiera o nelle zone di transito, dopo essere stato fermato per avere eluso o tentato di eludere i controlli di frontiera; assenza dell’esame della domanda reiterata presentata in fase di esecuzione di un provvedimento di allontanamento dal territorio nazionale, in quanto si presume presentata allo scopo di impedire l’esecuzione di tale provvedimento.</w:t>
      </w:r>
    </w:p>
    <w:p w:rsidR="0054752C" w:rsidRPr="00194693" w:rsidRDefault="0054752C" w:rsidP="0054752C">
      <w:pPr>
        <w:pStyle w:val="Paragrafoelenco"/>
        <w:numPr>
          <w:ilvl w:val="0"/>
          <w:numId w:val="28"/>
        </w:numPr>
        <w:ind w:left="142" w:firstLine="0"/>
        <w:jc w:val="both"/>
        <w:rPr>
          <w:rFonts w:asciiTheme="majorHAnsi" w:hAnsiTheme="majorHAnsi" w:cstheme="majorHAnsi"/>
        </w:rPr>
      </w:pPr>
      <w:r w:rsidRPr="00194693">
        <w:rPr>
          <w:rFonts w:asciiTheme="majorHAnsi" w:hAnsiTheme="majorHAnsi" w:cstheme="majorHAnsi"/>
        </w:rPr>
        <w:t xml:space="preserve">Possibilità per la Commissione territoriale di sospendere l’esame della domanda quando il richiedente abbia in corso un procedimento penale per uno dei reati che in caso di condanna definitiva comporterebbero diniego della protezione internazionale e ricorrono i presupposti di pericolosità che legittimano il ricorso alla misura del trattenimento, ovvero quando il richiedente ha già ricevuto una condanna anche non definitiva per gli stessi reati. In tal caso, il richiedente ha </w:t>
      </w:r>
      <w:r w:rsidRPr="00194693">
        <w:rPr>
          <w:rFonts w:asciiTheme="majorHAnsi" w:hAnsiTheme="majorHAnsi" w:cstheme="majorHAnsi"/>
        </w:rPr>
        <w:lastRenderedPageBreak/>
        <w:t>l’obbligo di lasciare il territorio nazionale. Entro dodici mesi dalla sentenza definitiva di assoluzione, l’interessato potrà chiedere la riapertura del procedimento sospeso. Trascorso tale termine, senza richiesta di riapertura, la Commissione competente dichiara l’estinzione del procedimento.</w:t>
      </w:r>
    </w:p>
    <w:p w:rsidR="0054752C" w:rsidRPr="00194693" w:rsidRDefault="0054752C" w:rsidP="0054752C">
      <w:pPr>
        <w:jc w:val="both"/>
        <w:rPr>
          <w:rFonts w:asciiTheme="majorHAnsi" w:eastAsia="Calibri" w:hAnsiTheme="majorHAnsi" w:cstheme="majorHAnsi"/>
          <w:b/>
          <w:sz w:val="22"/>
          <w:szCs w:val="22"/>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Istituzione presso alcune Prefetture di sezioni dell’ Unità Dublino</w:t>
      </w:r>
    </w:p>
    <w:p w:rsidR="0054752C" w:rsidRPr="00194693" w:rsidRDefault="0054752C" w:rsidP="0054752C">
      <w:pPr>
        <w:spacing w:after="200" w:line="276" w:lineRule="auto"/>
        <w:ind w:left="66"/>
        <w:contextualSpacing/>
        <w:jc w:val="both"/>
        <w:rPr>
          <w:rFonts w:asciiTheme="majorHAnsi" w:hAnsiTheme="majorHAnsi" w:cstheme="majorHAnsi"/>
          <w:b/>
          <w:sz w:val="22"/>
          <w:szCs w:val="22"/>
        </w:rPr>
      </w:pPr>
      <w:r w:rsidRPr="00194693">
        <w:rPr>
          <w:rFonts w:asciiTheme="majorHAnsi" w:hAnsiTheme="majorHAnsi" w:cstheme="majorHAnsi"/>
          <w:b/>
          <w:sz w:val="22"/>
          <w:szCs w:val="22"/>
        </w:rPr>
        <w:t>L’Unità Dublino si avvarrà anche di articolazioni territoriali nel limite massimo di tre unità che operano presso alcune prefetture individuate con decreto del Ministro dell’interno.</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Riserva di accoglienza nel sistema SPRAR per i soli titolari di protezione internazionale e per i minori stranieri non accompagnati. Con disposizione transitoria si consente ai richiedenti asilo e ai titolari di protezione umanitaria già presenti nello SPRAR di rimanervi fino alla conclusione del progetto di accoglienza in corso</w:t>
      </w:r>
    </w:p>
    <w:p w:rsidR="0054752C" w:rsidRPr="00194693" w:rsidRDefault="0054752C" w:rsidP="0054752C">
      <w:pPr>
        <w:spacing w:after="200" w:line="276" w:lineRule="auto"/>
        <w:ind w:left="426"/>
        <w:contextualSpacing/>
        <w:jc w:val="both"/>
        <w:rPr>
          <w:rFonts w:asciiTheme="majorHAnsi" w:eastAsia="Calibri" w:hAnsiTheme="majorHAnsi" w:cstheme="majorHAnsi"/>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Esclusione dell’iscrizione anagrafica dei richiedenti asilo</w:t>
      </w:r>
    </w:p>
    <w:p w:rsidR="0054752C" w:rsidRPr="00194693" w:rsidRDefault="0054752C" w:rsidP="0054752C">
      <w:pPr>
        <w:jc w:val="both"/>
        <w:rPr>
          <w:rFonts w:asciiTheme="majorHAnsi" w:hAnsiTheme="majorHAnsi" w:cstheme="majorHAnsi"/>
          <w:b/>
          <w:sz w:val="22"/>
          <w:szCs w:val="22"/>
        </w:rPr>
      </w:pPr>
      <w:r w:rsidRPr="00194693">
        <w:rPr>
          <w:rFonts w:asciiTheme="majorHAnsi" w:hAnsiTheme="majorHAnsi" w:cstheme="majorHAnsi"/>
          <w:b/>
          <w:sz w:val="22"/>
          <w:szCs w:val="22"/>
        </w:rPr>
        <w:t>L’esclusione dall’iscrizione all’anagrafe non pregiudica l’accesso ai servizi riconosciuti dalla legislazione vigente ai richiedenti asilo (iscrizione al servizio sanitario, accesso al lavoro, iscrizione scolastica dei figli, misure di accoglienza) che si fondano sulla titolarità del permesso di soggiorno.</w:t>
      </w:r>
    </w:p>
    <w:p w:rsidR="0054752C" w:rsidRPr="00194693" w:rsidRDefault="0054752C" w:rsidP="0054752C">
      <w:pPr>
        <w:spacing w:after="200" w:line="276" w:lineRule="auto"/>
        <w:contextualSpacing/>
        <w:jc w:val="both"/>
        <w:rPr>
          <w:rFonts w:asciiTheme="majorHAnsi" w:eastAsia="Calibri" w:hAnsiTheme="majorHAnsi" w:cstheme="majorHAnsi"/>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Revoca della cittadinanza per reati di terrorismo accertati con sentenza definitiva</w:t>
      </w:r>
    </w:p>
    <w:p w:rsidR="0054752C" w:rsidRPr="00194693" w:rsidRDefault="0054752C" w:rsidP="0054752C">
      <w:pPr>
        <w:spacing w:after="200" w:line="276" w:lineRule="auto"/>
        <w:ind w:left="66"/>
        <w:contextualSpacing/>
        <w:jc w:val="both"/>
        <w:rPr>
          <w:rFonts w:asciiTheme="majorHAnsi" w:hAnsiTheme="majorHAnsi" w:cstheme="majorHAnsi"/>
          <w:b/>
          <w:sz w:val="22"/>
          <w:szCs w:val="22"/>
        </w:rPr>
      </w:pPr>
      <w:r w:rsidRPr="00194693">
        <w:rPr>
          <w:rFonts w:asciiTheme="majorHAnsi" w:hAnsiTheme="majorHAnsi" w:cstheme="majorHAnsi"/>
          <w:b/>
          <w:sz w:val="22"/>
          <w:szCs w:val="22"/>
        </w:rPr>
        <w:t>La revoca viene adottata con decreto del Presidente della Repubblica su proposta del Ministro dell’Interno, entro tre anni dal passaggio in giudicato della sentenza di condanna per i reati in parola.</w:t>
      </w:r>
    </w:p>
    <w:p w:rsidR="0054752C" w:rsidRPr="00194693" w:rsidRDefault="0054752C" w:rsidP="0054752C">
      <w:pPr>
        <w:spacing w:after="200" w:line="276" w:lineRule="auto"/>
        <w:ind w:left="6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Gratuito patrocinio. Esclusione della liquidazione del compenso al difensore in caso di impugnazione dichiarata improcedibile o inammissibile</w:t>
      </w:r>
    </w:p>
    <w:p w:rsidR="0054752C" w:rsidRPr="00194693" w:rsidRDefault="0054752C" w:rsidP="0054752C">
      <w:pPr>
        <w:spacing w:after="200" w:line="276" w:lineRule="auto"/>
        <w:ind w:left="426"/>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Allineamento con quanto già previsto per il processo penale.</w:t>
      </w:r>
    </w:p>
    <w:p w:rsidR="0054752C" w:rsidRPr="00194693" w:rsidRDefault="0054752C" w:rsidP="0054752C">
      <w:pPr>
        <w:spacing w:after="200" w:line="276" w:lineRule="auto"/>
        <w:ind w:left="426"/>
        <w:contextualSpacing/>
        <w:jc w:val="both"/>
        <w:rPr>
          <w:rFonts w:asciiTheme="majorHAnsi" w:eastAsia="Calibri" w:hAnsiTheme="majorHAnsi" w:cstheme="majorHAnsi"/>
          <w:b/>
          <w:sz w:val="22"/>
          <w:szCs w:val="22"/>
          <w:lang w:eastAsia="en-US"/>
        </w:rPr>
      </w:pPr>
    </w:p>
    <w:p w:rsidR="0054752C" w:rsidRPr="00194693" w:rsidRDefault="0054752C" w:rsidP="0054752C">
      <w:pPr>
        <w:numPr>
          <w:ilvl w:val="0"/>
          <w:numId w:val="28"/>
        </w:num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Disposizioni finanziarie</w:t>
      </w:r>
    </w:p>
    <w:p w:rsidR="00E2106C" w:rsidRDefault="00E2106C">
      <w:pP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br w:type="page"/>
      </w:r>
    </w:p>
    <w:p w:rsidR="00B167E1" w:rsidRPr="00194693" w:rsidRDefault="00B167E1" w:rsidP="00B167E1">
      <w:pPr>
        <w:jc w:val="center"/>
        <w:rPr>
          <w:rFonts w:asciiTheme="majorHAnsi" w:eastAsia="Calibri" w:hAnsiTheme="majorHAnsi" w:cstheme="majorHAnsi"/>
          <w:b/>
          <w:sz w:val="22"/>
          <w:szCs w:val="22"/>
          <w:lang w:eastAsia="en-US"/>
        </w:rPr>
      </w:pPr>
      <w:bookmarkStart w:id="0" w:name="_GoBack"/>
      <w:bookmarkEnd w:id="0"/>
      <w:r w:rsidRPr="00194693">
        <w:rPr>
          <w:rFonts w:asciiTheme="majorHAnsi" w:eastAsia="Calibri" w:hAnsiTheme="majorHAnsi" w:cstheme="majorHAnsi"/>
          <w:b/>
          <w:sz w:val="22"/>
          <w:szCs w:val="22"/>
          <w:lang w:eastAsia="en-US"/>
        </w:rPr>
        <w:lastRenderedPageBreak/>
        <w:t>TITOLO I</w:t>
      </w:r>
      <w:r w:rsidR="002240F7" w:rsidRPr="00194693">
        <w:rPr>
          <w:rFonts w:asciiTheme="majorHAnsi" w:eastAsia="Calibri" w:hAnsiTheme="majorHAnsi" w:cstheme="majorHAnsi"/>
          <w:b/>
          <w:sz w:val="22"/>
          <w:szCs w:val="22"/>
          <w:lang w:eastAsia="en-US"/>
        </w:rPr>
        <w:t>I</w:t>
      </w:r>
    </w:p>
    <w:p w:rsidR="00BC37E0" w:rsidRPr="00194693" w:rsidRDefault="00BC37E0" w:rsidP="002240F7">
      <w:pPr>
        <w:tabs>
          <w:tab w:val="left" w:pos="4213"/>
          <w:tab w:val="center" w:pos="4592"/>
        </w:tabs>
        <w:rPr>
          <w:rFonts w:asciiTheme="majorHAnsi" w:eastAsia="Calibri" w:hAnsiTheme="majorHAnsi" w:cstheme="majorHAnsi"/>
          <w:b/>
          <w:sz w:val="22"/>
          <w:szCs w:val="22"/>
          <w:lang w:eastAsia="en-US"/>
        </w:rPr>
      </w:pPr>
    </w:p>
    <w:p w:rsidR="0060395C" w:rsidRPr="00194693" w:rsidRDefault="0060395C" w:rsidP="002240F7">
      <w:pPr>
        <w:ind w:firstLine="284"/>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DISPOSIZIONI IN MATERIA DI SICUREZZA PUBBLICA</w:t>
      </w:r>
      <w:r w:rsidR="002240F7" w:rsidRPr="00194693">
        <w:rPr>
          <w:rFonts w:asciiTheme="majorHAnsi" w:eastAsia="Calibri" w:hAnsiTheme="majorHAnsi" w:cstheme="majorHAnsi"/>
          <w:b/>
          <w:sz w:val="22"/>
          <w:szCs w:val="22"/>
          <w:lang w:eastAsia="en-US"/>
        </w:rPr>
        <w:t>,</w:t>
      </w:r>
      <w:r w:rsidRPr="00194693">
        <w:rPr>
          <w:rFonts w:asciiTheme="majorHAnsi" w:eastAsia="Calibri" w:hAnsiTheme="majorHAnsi" w:cstheme="majorHAnsi"/>
          <w:b/>
          <w:sz w:val="22"/>
          <w:szCs w:val="22"/>
          <w:lang w:eastAsia="en-US"/>
        </w:rPr>
        <w:t xml:space="preserve"> PREVENZIONE</w:t>
      </w:r>
      <w:r w:rsidR="002240F7" w:rsidRPr="00194693">
        <w:rPr>
          <w:rFonts w:asciiTheme="majorHAnsi" w:eastAsia="Calibri" w:hAnsiTheme="majorHAnsi" w:cstheme="majorHAnsi"/>
          <w:b/>
          <w:sz w:val="22"/>
          <w:szCs w:val="22"/>
          <w:lang w:eastAsia="en-US"/>
        </w:rPr>
        <w:t xml:space="preserve"> E CONTRASTO</w:t>
      </w:r>
      <w:r w:rsidRPr="00194693">
        <w:rPr>
          <w:rFonts w:asciiTheme="majorHAnsi" w:eastAsia="Calibri" w:hAnsiTheme="majorHAnsi" w:cstheme="majorHAnsi"/>
          <w:b/>
          <w:sz w:val="22"/>
          <w:szCs w:val="22"/>
          <w:lang w:eastAsia="en-US"/>
        </w:rPr>
        <w:t xml:space="preserve"> </w:t>
      </w:r>
      <w:r w:rsidR="002240F7" w:rsidRPr="00194693">
        <w:rPr>
          <w:rFonts w:asciiTheme="majorHAnsi" w:eastAsia="Calibri" w:hAnsiTheme="majorHAnsi" w:cstheme="majorHAnsi"/>
          <w:b/>
          <w:sz w:val="22"/>
          <w:szCs w:val="22"/>
          <w:lang w:eastAsia="en-US"/>
        </w:rPr>
        <w:t>A</w:t>
      </w:r>
      <w:r w:rsidRPr="00194693">
        <w:rPr>
          <w:rFonts w:asciiTheme="majorHAnsi" w:eastAsia="Calibri" w:hAnsiTheme="majorHAnsi" w:cstheme="majorHAnsi"/>
          <w:b/>
          <w:sz w:val="22"/>
          <w:szCs w:val="22"/>
          <w:lang w:eastAsia="en-US"/>
        </w:rPr>
        <w:t>L TERRORISMO</w:t>
      </w:r>
      <w:r w:rsidR="002240F7" w:rsidRPr="00194693">
        <w:rPr>
          <w:rFonts w:asciiTheme="majorHAnsi" w:eastAsia="Calibri" w:hAnsiTheme="majorHAnsi" w:cstheme="majorHAnsi"/>
          <w:b/>
          <w:sz w:val="22"/>
          <w:szCs w:val="22"/>
          <w:lang w:eastAsia="en-US"/>
        </w:rPr>
        <w:t xml:space="preserve"> ED ALLA CRIMNINALITA’ ORGANIZZATA</w:t>
      </w:r>
    </w:p>
    <w:p w:rsidR="00B167E1" w:rsidRPr="00194693" w:rsidRDefault="00B167E1" w:rsidP="000259BA">
      <w:pPr>
        <w:spacing w:after="200" w:line="276" w:lineRule="auto"/>
        <w:ind w:left="2880"/>
        <w:contextualSpacing/>
        <w:jc w:val="both"/>
        <w:rPr>
          <w:rFonts w:asciiTheme="majorHAnsi" w:eastAsia="Calibri" w:hAnsiTheme="majorHAnsi" w:cstheme="majorHAnsi"/>
          <w:sz w:val="22"/>
          <w:szCs w:val="22"/>
          <w:lang w:eastAsia="en-US"/>
        </w:rPr>
      </w:pPr>
    </w:p>
    <w:p w:rsidR="002240F7" w:rsidRPr="00194693" w:rsidRDefault="002240F7" w:rsidP="002240F7">
      <w:pPr>
        <w:spacing w:after="200" w:line="276" w:lineRule="auto"/>
        <w:contextualSpacing/>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CAPO I</w:t>
      </w:r>
    </w:p>
    <w:p w:rsidR="002240F7" w:rsidRPr="00194693" w:rsidRDefault="002240F7" w:rsidP="002240F7">
      <w:pPr>
        <w:spacing w:after="200" w:line="276" w:lineRule="auto"/>
        <w:contextualSpacing/>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DISPOSIZIONI IN MATERIA DI SICUREZZA PUBBLICA, PREVENZIONE E CONTRASTO AL TERRORISMO</w:t>
      </w:r>
    </w:p>
    <w:p w:rsidR="002240F7" w:rsidRPr="00194693" w:rsidRDefault="002240F7" w:rsidP="002240F7">
      <w:pPr>
        <w:spacing w:after="200" w:line="276" w:lineRule="auto"/>
        <w:contextualSpacing/>
        <w:jc w:val="center"/>
        <w:rPr>
          <w:rFonts w:asciiTheme="majorHAnsi" w:eastAsia="Calibri" w:hAnsiTheme="majorHAnsi" w:cstheme="majorHAnsi"/>
          <w:sz w:val="22"/>
          <w:szCs w:val="22"/>
          <w:lang w:eastAsia="en-US"/>
        </w:rPr>
      </w:pPr>
    </w:p>
    <w:p w:rsidR="00531622" w:rsidRPr="00DC2374" w:rsidRDefault="00531622" w:rsidP="00531622">
      <w:pPr>
        <w:numPr>
          <w:ilvl w:val="0"/>
          <w:numId w:val="15"/>
        </w:numPr>
        <w:spacing w:after="200" w:line="276" w:lineRule="auto"/>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sz w:val="22"/>
          <w:szCs w:val="22"/>
          <w:lang w:eastAsia="en-US"/>
        </w:rPr>
        <w:t xml:space="preserve">Estensione delle fattispecie di controllo attraverso </w:t>
      </w:r>
      <w:r w:rsidR="00BC37E0" w:rsidRPr="00194693">
        <w:rPr>
          <w:rFonts w:asciiTheme="majorHAnsi" w:eastAsia="Calibri" w:hAnsiTheme="majorHAnsi" w:cstheme="majorHAnsi"/>
          <w:sz w:val="22"/>
          <w:szCs w:val="22"/>
          <w:lang w:eastAsia="en-US"/>
        </w:rPr>
        <w:t>il braccialetto</w:t>
      </w:r>
      <w:r w:rsidRPr="00194693">
        <w:rPr>
          <w:rFonts w:asciiTheme="majorHAnsi" w:eastAsia="Calibri" w:hAnsiTheme="majorHAnsi" w:cstheme="majorHAnsi"/>
          <w:sz w:val="22"/>
          <w:szCs w:val="22"/>
          <w:lang w:eastAsia="en-US"/>
        </w:rPr>
        <w:t xml:space="preserve"> elettronic</w:t>
      </w:r>
      <w:r w:rsidR="00BC37E0" w:rsidRPr="00194693">
        <w:rPr>
          <w:rFonts w:asciiTheme="majorHAnsi" w:eastAsia="Calibri" w:hAnsiTheme="majorHAnsi" w:cstheme="majorHAnsi"/>
          <w:sz w:val="22"/>
          <w:szCs w:val="22"/>
          <w:lang w:eastAsia="en-US"/>
        </w:rPr>
        <w:t>o</w:t>
      </w:r>
      <w:r w:rsidR="00CB7329" w:rsidRPr="00194693">
        <w:rPr>
          <w:rFonts w:asciiTheme="majorHAnsi" w:eastAsia="Calibri" w:hAnsiTheme="majorHAnsi" w:cstheme="majorHAnsi"/>
          <w:sz w:val="22"/>
          <w:szCs w:val="22"/>
          <w:lang w:eastAsia="en-US"/>
        </w:rPr>
        <w:t xml:space="preserve"> (</w:t>
      </w:r>
      <w:r w:rsidR="00CB7329" w:rsidRPr="00DC2374">
        <w:rPr>
          <w:rFonts w:asciiTheme="majorHAnsi" w:eastAsia="Calibri" w:hAnsiTheme="majorHAnsi" w:cstheme="majorHAnsi"/>
          <w:b/>
          <w:sz w:val="22"/>
          <w:szCs w:val="22"/>
          <w:lang w:eastAsia="en-US"/>
        </w:rPr>
        <w:t xml:space="preserve">potrà applicarsi anche agli imputati dei reati di maltrattamento in famiglia e </w:t>
      </w:r>
      <w:proofErr w:type="spellStart"/>
      <w:r w:rsidR="00CB7329" w:rsidRPr="00DC2374">
        <w:rPr>
          <w:rFonts w:asciiTheme="majorHAnsi" w:eastAsia="Calibri" w:hAnsiTheme="majorHAnsi" w:cstheme="majorHAnsi"/>
          <w:b/>
          <w:sz w:val="22"/>
          <w:szCs w:val="22"/>
          <w:lang w:eastAsia="en-US"/>
        </w:rPr>
        <w:t>stalking</w:t>
      </w:r>
      <w:proofErr w:type="spellEnd"/>
      <w:r w:rsidR="00CB7329" w:rsidRPr="00DC2374">
        <w:rPr>
          <w:rFonts w:asciiTheme="majorHAnsi" w:eastAsia="Calibri" w:hAnsiTheme="majorHAnsi" w:cstheme="majorHAnsi"/>
          <w:b/>
          <w:sz w:val="22"/>
          <w:szCs w:val="22"/>
          <w:lang w:eastAsia="en-US"/>
        </w:rPr>
        <w:t>).</w:t>
      </w:r>
    </w:p>
    <w:p w:rsidR="00BC37E0" w:rsidRPr="00194693" w:rsidRDefault="00BC37E0" w:rsidP="0053162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 xml:space="preserve">Estensione del trattamento penitenziario minorile anche per i detenuti </w:t>
      </w:r>
      <w:r w:rsidR="00504B28" w:rsidRPr="00194693">
        <w:rPr>
          <w:rFonts w:asciiTheme="majorHAnsi" w:eastAsia="Calibri" w:hAnsiTheme="majorHAnsi" w:cstheme="majorHAnsi"/>
          <w:sz w:val="22"/>
          <w:szCs w:val="22"/>
          <w:lang w:eastAsia="en-US"/>
        </w:rPr>
        <w:t xml:space="preserve">divenuti </w:t>
      </w:r>
      <w:r w:rsidR="007375AE" w:rsidRPr="00194693">
        <w:rPr>
          <w:rFonts w:asciiTheme="majorHAnsi" w:eastAsia="Calibri" w:hAnsiTheme="majorHAnsi" w:cstheme="majorHAnsi"/>
          <w:sz w:val="22"/>
          <w:szCs w:val="22"/>
          <w:lang w:eastAsia="en-US"/>
        </w:rPr>
        <w:t>maggiorenni</w:t>
      </w:r>
    </w:p>
    <w:p w:rsidR="00531622" w:rsidRPr="00194693" w:rsidRDefault="00BC37E0" w:rsidP="0053162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Pr</w:t>
      </w:r>
      <w:r w:rsidR="00531622" w:rsidRPr="00194693">
        <w:rPr>
          <w:rFonts w:asciiTheme="majorHAnsi" w:eastAsia="Calibri" w:hAnsiTheme="majorHAnsi" w:cstheme="majorHAnsi"/>
          <w:sz w:val="22"/>
          <w:szCs w:val="22"/>
          <w:lang w:eastAsia="en-US"/>
        </w:rPr>
        <w:t xml:space="preserve">escrizioni in materia di contratti di noleggio </w:t>
      </w:r>
      <w:r w:rsidR="007375AE" w:rsidRPr="00194693">
        <w:rPr>
          <w:rFonts w:asciiTheme="majorHAnsi" w:eastAsia="Calibri" w:hAnsiTheme="majorHAnsi" w:cstheme="majorHAnsi"/>
          <w:sz w:val="22"/>
          <w:szCs w:val="22"/>
          <w:lang w:eastAsia="en-US"/>
        </w:rPr>
        <w:t xml:space="preserve">di autoveicoli </w:t>
      </w:r>
      <w:r w:rsidR="00531622" w:rsidRPr="00194693">
        <w:rPr>
          <w:rFonts w:asciiTheme="majorHAnsi" w:eastAsia="Calibri" w:hAnsiTheme="majorHAnsi" w:cstheme="majorHAnsi"/>
          <w:sz w:val="22"/>
          <w:szCs w:val="22"/>
          <w:lang w:eastAsia="en-US"/>
        </w:rPr>
        <w:t>per la prevenzione del terrorismo</w:t>
      </w:r>
      <w:r w:rsidR="00CB7329" w:rsidRPr="00194693">
        <w:rPr>
          <w:rFonts w:asciiTheme="majorHAnsi" w:eastAsia="Calibri" w:hAnsiTheme="majorHAnsi" w:cstheme="majorHAnsi"/>
          <w:sz w:val="22"/>
          <w:szCs w:val="22"/>
          <w:lang w:eastAsia="en-US"/>
        </w:rPr>
        <w:t xml:space="preserve"> (</w:t>
      </w:r>
      <w:r w:rsidR="00CB7329" w:rsidRPr="00DC2374">
        <w:rPr>
          <w:rFonts w:asciiTheme="majorHAnsi" w:eastAsia="Calibri" w:hAnsiTheme="majorHAnsi" w:cstheme="majorHAnsi"/>
          <w:b/>
          <w:sz w:val="22"/>
          <w:szCs w:val="22"/>
          <w:lang w:eastAsia="en-US"/>
        </w:rPr>
        <w:t>i dati dei soggetti che noleggiano autoveicoli andranno previamente comunicati al CED interforze per verificare eventuali situazioni di rischio</w:t>
      </w:r>
      <w:r w:rsidR="00CB7329" w:rsidRPr="00194693">
        <w:rPr>
          <w:rFonts w:asciiTheme="majorHAnsi" w:eastAsia="Calibri" w:hAnsiTheme="majorHAnsi" w:cstheme="majorHAnsi"/>
          <w:sz w:val="22"/>
          <w:szCs w:val="22"/>
          <w:lang w:eastAsia="en-US"/>
        </w:rPr>
        <w:t>).</w:t>
      </w:r>
    </w:p>
    <w:p w:rsidR="00531622" w:rsidRPr="00194693" w:rsidRDefault="007375AE" w:rsidP="0053162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Possibilità per i</w:t>
      </w:r>
      <w:r w:rsidR="00531622" w:rsidRPr="00194693">
        <w:rPr>
          <w:rFonts w:asciiTheme="majorHAnsi" w:eastAsia="Calibri" w:hAnsiTheme="majorHAnsi" w:cstheme="majorHAnsi"/>
          <w:sz w:val="22"/>
          <w:szCs w:val="22"/>
          <w:lang w:eastAsia="en-US"/>
        </w:rPr>
        <w:t xml:space="preserve">l personale dei </w:t>
      </w:r>
      <w:r w:rsidRPr="00194693">
        <w:rPr>
          <w:rFonts w:asciiTheme="majorHAnsi" w:eastAsia="Calibri" w:hAnsiTheme="majorHAnsi" w:cstheme="majorHAnsi"/>
          <w:sz w:val="22"/>
          <w:szCs w:val="22"/>
          <w:lang w:eastAsia="en-US"/>
        </w:rPr>
        <w:t>C</w:t>
      </w:r>
      <w:r w:rsidR="00531622" w:rsidRPr="00194693">
        <w:rPr>
          <w:rFonts w:asciiTheme="majorHAnsi" w:eastAsia="Calibri" w:hAnsiTheme="majorHAnsi" w:cstheme="majorHAnsi"/>
          <w:sz w:val="22"/>
          <w:szCs w:val="22"/>
          <w:lang w:eastAsia="en-US"/>
        </w:rPr>
        <w:t xml:space="preserve">orpi </w:t>
      </w:r>
      <w:r w:rsidRPr="00194693">
        <w:rPr>
          <w:rFonts w:asciiTheme="majorHAnsi" w:eastAsia="Calibri" w:hAnsiTheme="majorHAnsi" w:cstheme="majorHAnsi"/>
          <w:sz w:val="22"/>
          <w:szCs w:val="22"/>
          <w:lang w:eastAsia="en-US"/>
        </w:rPr>
        <w:t xml:space="preserve">e Servizi </w:t>
      </w:r>
      <w:r w:rsidR="00531622" w:rsidRPr="00194693">
        <w:rPr>
          <w:rFonts w:asciiTheme="majorHAnsi" w:eastAsia="Calibri" w:hAnsiTheme="majorHAnsi" w:cstheme="majorHAnsi"/>
          <w:sz w:val="22"/>
          <w:szCs w:val="22"/>
          <w:lang w:eastAsia="en-US"/>
        </w:rPr>
        <w:t xml:space="preserve">di polizia </w:t>
      </w:r>
      <w:r w:rsidRPr="00194693">
        <w:rPr>
          <w:rFonts w:asciiTheme="majorHAnsi" w:eastAsia="Calibri" w:hAnsiTheme="majorHAnsi" w:cstheme="majorHAnsi"/>
          <w:sz w:val="22"/>
          <w:szCs w:val="22"/>
          <w:lang w:eastAsia="en-US"/>
        </w:rPr>
        <w:t>municipale</w:t>
      </w:r>
      <w:r w:rsidR="00531622" w:rsidRPr="00194693">
        <w:rPr>
          <w:rFonts w:asciiTheme="majorHAnsi" w:eastAsia="Calibri" w:hAnsiTheme="majorHAnsi" w:cstheme="majorHAnsi"/>
          <w:sz w:val="22"/>
          <w:szCs w:val="22"/>
          <w:lang w:eastAsia="en-US"/>
        </w:rPr>
        <w:t xml:space="preserve"> dei Comuni con più di centomila abitanti </w:t>
      </w:r>
      <w:r w:rsidRPr="00194693">
        <w:rPr>
          <w:rFonts w:asciiTheme="majorHAnsi" w:eastAsia="Calibri" w:hAnsiTheme="majorHAnsi" w:cstheme="majorHAnsi"/>
          <w:sz w:val="22"/>
          <w:szCs w:val="22"/>
          <w:lang w:eastAsia="en-US"/>
        </w:rPr>
        <w:t xml:space="preserve">di accedere a taluni </w:t>
      </w:r>
      <w:r w:rsidR="00531622" w:rsidRPr="00194693">
        <w:rPr>
          <w:rFonts w:asciiTheme="majorHAnsi" w:eastAsia="Calibri" w:hAnsiTheme="majorHAnsi" w:cstheme="majorHAnsi"/>
          <w:sz w:val="22"/>
          <w:szCs w:val="22"/>
          <w:lang w:eastAsia="en-US"/>
        </w:rPr>
        <w:t>a</w:t>
      </w:r>
      <w:r w:rsidRPr="00194693">
        <w:rPr>
          <w:rFonts w:asciiTheme="majorHAnsi" w:eastAsia="Calibri" w:hAnsiTheme="majorHAnsi" w:cstheme="majorHAnsi"/>
          <w:sz w:val="22"/>
          <w:szCs w:val="22"/>
          <w:lang w:eastAsia="en-US"/>
        </w:rPr>
        <w:t>rchivi de</w:t>
      </w:r>
      <w:r w:rsidR="00531622" w:rsidRPr="00194693">
        <w:rPr>
          <w:rFonts w:asciiTheme="majorHAnsi" w:eastAsia="Calibri" w:hAnsiTheme="majorHAnsi" w:cstheme="majorHAnsi"/>
          <w:sz w:val="22"/>
          <w:szCs w:val="22"/>
          <w:lang w:eastAsia="en-US"/>
        </w:rPr>
        <w:t>l CED interforze</w:t>
      </w:r>
      <w:r w:rsidR="00CB7329" w:rsidRPr="00194693">
        <w:rPr>
          <w:rFonts w:asciiTheme="majorHAnsi" w:eastAsia="Calibri" w:hAnsiTheme="majorHAnsi" w:cstheme="majorHAnsi"/>
          <w:sz w:val="22"/>
          <w:szCs w:val="22"/>
          <w:lang w:eastAsia="en-US"/>
        </w:rPr>
        <w:t>.</w:t>
      </w:r>
    </w:p>
    <w:p w:rsidR="00D924B2" w:rsidRPr="00194693" w:rsidRDefault="00D924B2" w:rsidP="00D924B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 xml:space="preserve">Sperimentazione di armi ad impulsi elettrici da parte </w:t>
      </w:r>
      <w:r w:rsidR="00504B28" w:rsidRPr="00194693">
        <w:rPr>
          <w:rFonts w:asciiTheme="majorHAnsi" w:eastAsia="Calibri" w:hAnsiTheme="majorHAnsi" w:cstheme="majorHAnsi"/>
          <w:sz w:val="22"/>
          <w:szCs w:val="22"/>
          <w:lang w:eastAsia="en-US"/>
        </w:rPr>
        <w:t xml:space="preserve">di operatori </w:t>
      </w:r>
      <w:r w:rsidRPr="00194693">
        <w:rPr>
          <w:rFonts w:asciiTheme="majorHAnsi" w:eastAsia="Calibri" w:hAnsiTheme="majorHAnsi" w:cstheme="majorHAnsi"/>
          <w:sz w:val="22"/>
          <w:szCs w:val="22"/>
          <w:lang w:eastAsia="en-US"/>
        </w:rPr>
        <w:t>delle Polizie municipali</w:t>
      </w:r>
      <w:r w:rsidR="00504B28" w:rsidRPr="00194693">
        <w:rPr>
          <w:rFonts w:asciiTheme="majorHAnsi" w:eastAsia="Calibri" w:hAnsiTheme="majorHAnsi" w:cstheme="majorHAnsi"/>
          <w:sz w:val="22"/>
          <w:szCs w:val="22"/>
          <w:lang w:eastAsia="en-US"/>
        </w:rPr>
        <w:t xml:space="preserve"> dei Comuni con più di 100.000 abitanti</w:t>
      </w:r>
      <w:r w:rsidR="00CB7329" w:rsidRPr="00194693">
        <w:rPr>
          <w:rFonts w:asciiTheme="majorHAnsi" w:eastAsia="Calibri" w:hAnsiTheme="majorHAnsi" w:cstheme="majorHAnsi"/>
          <w:sz w:val="22"/>
          <w:szCs w:val="22"/>
          <w:lang w:eastAsia="en-US"/>
        </w:rPr>
        <w:t>.</w:t>
      </w:r>
    </w:p>
    <w:p w:rsidR="00D924B2" w:rsidRPr="00194693" w:rsidRDefault="00D924B2" w:rsidP="00D924B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Estensione dell’applicazione del DASPO per le manifestazioni sportive anche a coloro che siano indiziati per reati di terrorismo</w:t>
      </w:r>
      <w:r w:rsidR="00CB7329" w:rsidRPr="00194693">
        <w:rPr>
          <w:rFonts w:asciiTheme="majorHAnsi" w:eastAsia="Calibri" w:hAnsiTheme="majorHAnsi" w:cstheme="majorHAnsi"/>
          <w:sz w:val="22"/>
          <w:szCs w:val="22"/>
          <w:lang w:eastAsia="en-US"/>
        </w:rPr>
        <w:t>.</w:t>
      </w:r>
    </w:p>
    <w:p w:rsidR="00D924B2" w:rsidRPr="00194693" w:rsidRDefault="00504B28" w:rsidP="0060395C">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 xml:space="preserve">Possibilità di </w:t>
      </w:r>
      <w:r w:rsidR="00D924B2" w:rsidRPr="00194693">
        <w:rPr>
          <w:rFonts w:asciiTheme="majorHAnsi" w:eastAsia="Calibri" w:hAnsiTheme="majorHAnsi" w:cstheme="majorHAnsi"/>
          <w:sz w:val="22"/>
          <w:szCs w:val="22"/>
          <w:lang w:eastAsia="en-US"/>
        </w:rPr>
        <w:t>applica</w:t>
      </w:r>
      <w:r w:rsidRPr="00194693">
        <w:rPr>
          <w:rFonts w:asciiTheme="majorHAnsi" w:eastAsia="Calibri" w:hAnsiTheme="majorHAnsi" w:cstheme="majorHAnsi"/>
          <w:sz w:val="22"/>
          <w:szCs w:val="22"/>
          <w:lang w:eastAsia="en-US"/>
        </w:rPr>
        <w:t>re i</w:t>
      </w:r>
      <w:r w:rsidR="00D924B2" w:rsidRPr="00194693">
        <w:rPr>
          <w:rFonts w:asciiTheme="majorHAnsi" w:eastAsia="Calibri" w:hAnsiTheme="majorHAnsi" w:cstheme="majorHAnsi"/>
          <w:sz w:val="22"/>
          <w:szCs w:val="22"/>
          <w:lang w:eastAsia="en-US"/>
        </w:rPr>
        <w:t>l DASPO urbano a</w:t>
      </w:r>
      <w:r w:rsidRPr="00194693">
        <w:rPr>
          <w:rFonts w:asciiTheme="majorHAnsi" w:eastAsia="Calibri" w:hAnsiTheme="majorHAnsi" w:cstheme="majorHAnsi"/>
          <w:sz w:val="22"/>
          <w:szCs w:val="22"/>
          <w:lang w:eastAsia="en-US"/>
        </w:rPr>
        <w:t>nche ne</w:t>
      </w:r>
      <w:r w:rsidR="00D924B2" w:rsidRPr="00194693">
        <w:rPr>
          <w:rFonts w:asciiTheme="majorHAnsi" w:eastAsia="Calibri" w:hAnsiTheme="majorHAnsi" w:cstheme="majorHAnsi"/>
          <w:sz w:val="22"/>
          <w:szCs w:val="22"/>
          <w:lang w:eastAsia="en-US"/>
        </w:rPr>
        <w:t xml:space="preserve">i presidi </w:t>
      </w:r>
      <w:r w:rsidR="00CB7329" w:rsidRPr="00194693">
        <w:rPr>
          <w:rFonts w:asciiTheme="majorHAnsi" w:eastAsia="Calibri" w:hAnsiTheme="majorHAnsi" w:cstheme="majorHAnsi"/>
          <w:sz w:val="22"/>
          <w:szCs w:val="22"/>
          <w:lang w:eastAsia="en-US"/>
        </w:rPr>
        <w:t xml:space="preserve">sanitari </w:t>
      </w:r>
      <w:r w:rsidR="00D924B2" w:rsidRPr="00194693">
        <w:rPr>
          <w:rFonts w:asciiTheme="majorHAnsi" w:eastAsia="Calibri" w:hAnsiTheme="majorHAnsi" w:cstheme="majorHAnsi"/>
          <w:sz w:val="22"/>
          <w:szCs w:val="22"/>
          <w:lang w:eastAsia="en-US"/>
        </w:rPr>
        <w:t>e</w:t>
      </w:r>
      <w:r w:rsidRPr="00194693">
        <w:rPr>
          <w:rFonts w:asciiTheme="majorHAnsi" w:eastAsia="Calibri" w:hAnsiTheme="majorHAnsi" w:cstheme="majorHAnsi"/>
          <w:sz w:val="22"/>
          <w:szCs w:val="22"/>
          <w:lang w:eastAsia="en-US"/>
        </w:rPr>
        <w:t>d in</w:t>
      </w:r>
      <w:r w:rsidR="00D924B2" w:rsidRPr="00194693">
        <w:rPr>
          <w:rFonts w:asciiTheme="majorHAnsi" w:eastAsia="Calibri" w:hAnsiTheme="majorHAnsi" w:cstheme="majorHAnsi"/>
          <w:sz w:val="22"/>
          <w:szCs w:val="22"/>
          <w:lang w:eastAsia="en-US"/>
        </w:rPr>
        <w:t xml:space="preserve"> aree destinate allo svolgimento di fiere, mercati e pubblici spettacoli</w:t>
      </w:r>
      <w:r w:rsidR="00CB7329" w:rsidRPr="00194693">
        <w:rPr>
          <w:rFonts w:asciiTheme="majorHAnsi" w:eastAsia="Calibri" w:hAnsiTheme="majorHAnsi" w:cstheme="majorHAnsi"/>
          <w:sz w:val="22"/>
          <w:szCs w:val="22"/>
          <w:lang w:eastAsia="en-US"/>
        </w:rPr>
        <w:t>.</w:t>
      </w:r>
    </w:p>
    <w:p w:rsidR="000259BA" w:rsidRPr="00194693" w:rsidRDefault="000259BA" w:rsidP="00B167E1">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Potenziamento</w:t>
      </w:r>
      <w:r w:rsidR="0060395C" w:rsidRPr="00194693">
        <w:rPr>
          <w:rFonts w:asciiTheme="majorHAnsi" w:eastAsia="Calibri" w:hAnsiTheme="majorHAnsi" w:cstheme="majorHAnsi"/>
          <w:sz w:val="22"/>
          <w:szCs w:val="22"/>
          <w:lang w:eastAsia="en-US"/>
        </w:rPr>
        <w:t xml:space="preserve"> </w:t>
      </w:r>
      <w:r w:rsidRPr="00194693">
        <w:rPr>
          <w:rFonts w:asciiTheme="majorHAnsi" w:eastAsia="Calibri" w:hAnsiTheme="majorHAnsi" w:cstheme="majorHAnsi"/>
          <w:sz w:val="22"/>
          <w:szCs w:val="22"/>
          <w:lang w:eastAsia="en-US"/>
        </w:rPr>
        <w:t xml:space="preserve">di </w:t>
      </w:r>
      <w:r w:rsidR="00504B28" w:rsidRPr="00194693">
        <w:rPr>
          <w:rFonts w:asciiTheme="majorHAnsi" w:eastAsia="Calibri" w:hAnsiTheme="majorHAnsi" w:cstheme="majorHAnsi"/>
          <w:sz w:val="22"/>
          <w:szCs w:val="22"/>
          <w:lang w:eastAsia="en-US"/>
        </w:rPr>
        <w:t>apparati tecnico-logistici del Ministero dell’interno, con particolare riguardo a quelli utilizzabili per finalità di prevenzione e contrasto del terrorismo</w:t>
      </w:r>
      <w:r w:rsidR="00CB7329" w:rsidRPr="00194693">
        <w:rPr>
          <w:rFonts w:asciiTheme="majorHAnsi" w:eastAsia="Calibri" w:hAnsiTheme="majorHAnsi" w:cstheme="majorHAnsi"/>
          <w:sz w:val="22"/>
          <w:szCs w:val="22"/>
          <w:lang w:eastAsia="en-US"/>
        </w:rPr>
        <w:t>.</w:t>
      </w:r>
    </w:p>
    <w:p w:rsidR="0060395C" w:rsidRPr="00194693" w:rsidRDefault="004C62D2" w:rsidP="0060395C">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Il blocco stradale torna ad essere sanzionato penalmente e non più in via amministrativa</w:t>
      </w:r>
      <w:r w:rsidR="00CB7329" w:rsidRPr="00194693">
        <w:rPr>
          <w:rFonts w:asciiTheme="majorHAnsi" w:eastAsia="Calibri" w:hAnsiTheme="majorHAnsi" w:cstheme="majorHAnsi"/>
          <w:sz w:val="22"/>
          <w:szCs w:val="22"/>
          <w:lang w:eastAsia="en-US"/>
        </w:rPr>
        <w:t xml:space="preserve">. </w:t>
      </w:r>
    </w:p>
    <w:p w:rsidR="00CB7329" w:rsidRPr="00194693" w:rsidRDefault="00CB7329" w:rsidP="00BC37E0">
      <w:pPr>
        <w:spacing w:after="200" w:line="276" w:lineRule="auto"/>
        <w:contextualSpacing/>
        <w:jc w:val="center"/>
        <w:rPr>
          <w:rFonts w:asciiTheme="majorHAnsi" w:eastAsia="Calibri" w:hAnsiTheme="majorHAnsi" w:cstheme="majorHAnsi"/>
          <w:b/>
          <w:sz w:val="22"/>
          <w:szCs w:val="22"/>
          <w:lang w:eastAsia="en-US"/>
        </w:rPr>
      </w:pPr>
    </w:p>
    <w:p w:rsidR="00BC37E0" w:rsidRPr="00194693" w:rsidRDefault="00BC37E0" w:rsidP="00BC37E0">
      <w:pPr>
        <w:spacing w:after="200" w:line="276" w:lineRule="auto"/>
        <w:contextualSpacing/>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CAPO II</w:t>
      </w:r>
    </w:p>
    <w:p w:rsidR="0060395C" w:rsidRPr="00194693" w:rsidRDefault="0060395C" w:rsidP="00DA7510">
      <w:pPr>
        <w:spacing w:after="200" w:line="276" w:lineRule="auto"/>
        <w:ind w:firstLine="284"/>
        <w:contextualSpacing/>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DISPOSIZIONI IN MATERIA DI PREVENZIONE E CONTRASTO ALLA CRIMINALITÀ MAFIOSA</w:t>
      </w:r>
    </w:p>
    <w:p w:rsidR="00DA7510" w:rsidRPr="00194693" w:rsidRDefault="00DA7510" w:rsidP="00DA7510">
      <w:pPr>
        <w:spacing w:after="200" w:line="276" w:lineRule="auto"/>
        <w:ind w:firstLine="284"/>
        <w:contextualSpacing/>
        <w:rPr>
          <w:rFonts w:asciiTheme="majorHAnsi" w:eastAsia="Calibri" w:hAnsiTheme="majorHAnsi" w:cstheme="majorHAnsi"/>
          <w:sz w:val="22"/>
          <w:szCs w:val="22"/>
          <w:lang w:eastAsia="en-US"/>
        </w:rPr>
      </w:pPr>
    </w:p>
    <w:p w:rsidR="007E0E6A" w:rsidRPr="00DC2374" w:rsidRDefault="004C62D2" w:rsidP="00B167E1">
      <w:pPr>
        <w:numPr>
          <w:ilvl w:val="0"/>
          <w:numId w:val="15"/>
        </w:numPr>
        <w:spacing w:after="200" w:line="276" w:lineRule="auto"/>
        <w:contextualSpacing/>
        <w:jc w:val="both"/>
        <w:rPr>
          <w:rFonts w:asciiTheme="majorHAnsi" w:eastAsia="Calibri" w:hAnsiTheme="majorHAnsi" w:cstheme="majorHAnsi"/>
          <w:b/>
          <w:sz w:val="22"/>
          <w:szCs w:val="22"/>
          <w:lang w:eastAsia="en-US"/>
        </w:rPr>
      </w:pPr>
      <w:r w:rsidRPr="00194693">
        <w:rPr>
          <w:rFonts w:asciiTheme="majorHAnsi" w:eastAsia="Calibri" w:hAnsiTheme="majorHAnsi" w:cstheme="majorHAnsi"/>
          <w:sz w:val="22"/>
          <w:szCs w:val="22"/>
          <w:lang w:eastAsia="en-US"/>
        </w:rPr>
        <w:t>Vengono resi più efficienti i meccanismi preordinati all</w:t>
      </w:r>
      <w:r w:rsidR="00B23D5C" w:rsidRPr="00194693">
        <w:rPr>
          <w:rFonts w:asciiTheme="majorHAnsi" w:eastAsia="Calibri" w:hAnsiTheme="majorHAnsi" w:cstheme="majorHAnsi"/>
          <w:sz w:val="22"/>
          <w:szCs w:val="22"/>
          <w:lang w:eastAsia="en-US"/>
        </w:rPr>
        <w:t>’applicazione delle</w:t>
      </w:r>
      <w:r w:rsidR="007E0E6A" w:rsidRPr="00194693">
        <w:rPr>
          <w:rFonts w:asciiTheme="majorHAnsi" w:eastAsia="Calibri" w:hAnsiTheme="majorHAnsi" w:cstheme="majorHAnsi"/>
          <w:sz w:val="22"/>
          <w:szCs w:val="22"/>
          <w:lang w:eastAsia="en-US"/>
        </w:rPr>
        <w:t xml:space="preserve"> misure di prevenzione</w:t>
      </w:r>
      <w:r w:rsidRPr="00194693">
        <w:rPr>
          <w:rFonts w:asciiTheme="majorHAnsi" w:eastAsia="Calibri" w:hAnsiTheme="majorHAnsi" w:cstheme="majorHAnsi"/>
          <w:sz w:val="22"/>
          <w:szCs w:val="22"/>
          <w:lang w:eastAsia="en-US"/>
        </w:rPr>
        <w:t xml:space="preserve"> (</w:t>
      </w:r>
      <w:r w:rsidRPr="00DC2374">
        <w:rPr>
          <w:rFonts w:asciiTheme="majorHAnsi" w:eastAsia="Calibri" w:hAnsiTheme="majorHAnsi" w:cstheme="majorHAnsi"/>
          <w:b/>
          <w:sz w:val="22"/>
          <w:szCs w:val="22"/>
          <w:lang w:eastAsia="en-US"/>
        </w:rPr>
        <w:t>rafforzato l’interscambio informativo tra le varie Amministrazioni interessate)</w:t>
      </w:r>
      <w:r w:rsidR="0077618C" w:rsidRPr="00DC2374">
        <w:rPr>
          <w:rFonts w:asciiTheme="majorHAnsi" w:eastAsia="Calibri" w:hAnsiTheme="majorHAnsi" w:cstheme="majorHAnsi"/>
          <w:b/>
          <w:sz w:val="22"/>
          <w:szCs w:val="22"/>
          <w:lang w:eastAsia="en-US"/>
        </w:rPr>
        <w:t>.</w:t>
      </w:r>
    </w:p>
    <w:p w:rsidR="009336A0" w:rsidRPr="00194693" w:rsidRDefault="0077618C" w:rsidP="00B167E1">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DC2374">
        <w:rPr>
          <w:rFonts w:asciiTheme="majorHAnsi" w:eastAsia="Calibri" w:hAnsiTheme="majorHAnsi" w:cstheme="majorHAnsi"/>
          <w:b/>
          <w:sz w:val="22"/>
          <w:szCs w:val="22"/>
          <w:lang w:eastAsia="en-US"/>
        </w:rPr>
        <w:t>I subappalti illeciti sono sanzionati con la reclusione da uno a cinque anni (e non più con l’arresto da sei mesi ad un anno</w:t>
      </w:r>
      <w:r w:rsidRPr="00194693">
        <w:rPr>
          <w:rFonts w:asciiTheme="majorHAnsi" w:eastAsia="Calibri" w:hAnsiTheme="majorHAnsi" w:cstheme="majorHAnsi"/>
          <w:sz w:val="22"/>
          <w:szCs w:val="22"/>
          <w:lang w:eastAsia="en-US"/>
        </w:rPr>
        <w:t>).</w:t>
      </w:r>
    </w:p>
    <w:p w:rsidR="009336A0" w:rsidRPr="00194693" w:rsidRDefault="004C62D2" w:rsidP="00F142C2">
      <w:pPr>
        <w:numPr>
          <w:ilvl w:val="0"/>
          <w:numId w:val="15"/>
        </w:numPr>
        <w:spacing w:after="200" w:line="276" w:lineRule="auto"/>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L’apertura dei principali cantieri di lavoro dovrà essere comunicata anche al prefetto per l’eventuale attivazione dei controlli antimafia.</w:t>
      </w:r>
    </w:p>
    <w:p w:rsidR="00C20E30" w:rsidRPr="00194693" w:rsidRDefault="00F142C2" w:rsidP="002E284E">
      <w:pPr>
        <w:numPr>
          <w:ilvl w:val="0"/>
          <w:numId w:val="15"/>
        </w:numPr>
        <w:spacing w:after="200" w:line="276" w:lineRule="auto"/>
        <w:contextualSpacing/>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lastRenderedPageBreak/>
        <w:t xml:space="preserve">Rafforzamento </w:t>
      </w:r>
      <w:r w:rsidR="00DA7510" w:rsidRPr="00194693">
        <w:rPr>
          <w:rFonts w:asciiTheme="majorHAnsi" w:eastAsia="Calibri" w:hAnsiTheme="majorHAnsi" w:cstheme="majorHAnsi"/>
          <w:sz w:val="22"/>
          <w:szCs w:val="22"/>
          <w:lang w:eastAsia="en-US"/>
        </w:rPr>
        <w:t>dell’</w:t>
      </w:r>
      <w:r w:rsidRPr="00194693">
        <w:rPr>
          <w:rFonts w:asciiTheme="majorHAnsi" w:eastAsia="Calibri" w:hAnsiTheme="majorHAnsi" w:cstheme="majorHAnsi"/>
          <w:sz w:val="22"/>
          <w:szCs w:val="22"/>
          <w:lang w:eastAsia="en-US"/>
        </w:rPr>
        <w:t>interscambio</w:t>
      </w:r>
      <w:r w:rsidR="009336A0" w:rsidRPr="00194693">
        <w:rPr>
          <w:rFonts w:asciiTheme="majorHAnsi" w:eastAsia="Calibri" w:hAnsiTheme="majorHAnsi" w:cstheme="majorHAnsi"/>
          <w:sz w:val="22"/>
          <w:szCs w:val="22"/>
          <w:lang w:eastAsia="en-US"/>
        </w:rPr>
        <w:t xml:space="preserve"> informativ</w:t>
      </w:r>
      <w:r w:rsidRPr="00194693">
        <w:rPr>
          <w:rFonts w:asciiTheme="majorHAnsi" w:eastAsia="Calibri" w:hAnsiTheme="majorHAnsi" w:cstheme="majorHAnsi"/>
          <w:sz w:val="22"/>
          <w:szCs w:val="22"/>
          <w:lang w:eastAsia="en-US"/>
        </w:rPr>
        <w:t>o</w:t>
      </w:r>
      <w:r w:rsidR="009336A0" w:rsidRPr="00194693">
        <w:rPr>
          <w:rFonts w:asciiTheme="majorHAnsi" w:eastAsia="Calibri" w:hAnsiTheme="majorHAnsi" w:cstheme="majorHAnsi"/>
          <w:sz w:val="22"/>
          <w:szCs w:val="22"/>
          <w:lang w:eastAsia="en-US"/>
        </w:rPr>
        <w:t xml:space="preserve"> </w:t>
      </w:r>
      <w:r w:rsidR="007E0E6A" w:rsidRPr="00194693">
        <w:rPr>
          <w:rFonts w:asciiTheme="majorHAnsi" w:eastAsia="Calibri" w:hAnsiTheme="majorHAnsi" w:cstheme="majorHAnsi"/>
          <w:sz w:val="22"/>
          <w:szCs w:val="22"/>
          <w:lang w:eastAsia="en-US"/>
        </w:rPr>
        <w:t xml:space="preserve">tra </w:t>
      </w:r>
      <w:r w:rsidRPr="00194693">
        <w:rPr>
          <w:rFonts w:asciiTheme="majorHAnsi" w:eastAsia="Calibri" w:hAnsiTheme="majorHAnsi" w:cstheme="majorHAnsi"/>
          <w:sz w:val="22"/>
          <w:szCs w:val="22"/>
          <w:lang w:eastAsia="en-US"/>
        </w:rPr>
        <w:t>U</w:t>
      </w:r>
      <w:r w:rsidR="007E0E6A" w:rsidRPr="00194693">
        <w:rPr>
          <w:rFonts w:asciiTheme="majorHAnsi" w:eastAsia="Calibri" w:hAnsiTheme="majorHAnsi" w:cstheme="majorHAnsi"/>
          <w:sz w:val="22"/>
          <w:szCs w:val="22"/>
          <w:lang w:eastAsia="en-US"/>
        </w:rPr>
        <w:t>ffici di polizia</w:t>
      </w:r>
      <w:r w:rsidR="0092379F" w:rsidRPr="00194693">
        <w:rPr>
          <w:rFonts w:asciiTheme="majorHAnsi" w:eastAsia="Calibri" w:hAnsiTheme="majorHAnsi" w:cstheme="majorHAnsi"/>
          <w:sz w:val="22"/>
          <w:szCs w:val="22"/>
          <w:lang w:eastAsia="en-US"/>
        </w:rPr>
        <w:t xml:space="preserve">, Autorità amministrative </w:t>
      </w:r>
      <w:r w:rsidR="007E0E6A" w:rsidRPr="00194693">
        <w:rPr>
          <w:rFonts w:asciiTheme="majorHAnsi" w:eastAsia="Calibri" w:hAnsiTheme="majorHAnsi" w:cstheme="majorHAnsi"/>
          <w:sz w:val="22"/>
          <w:szCs w:val="22"/>
          <w:lang w:eastAsia="en-US"/>
        </w:rPr>
        <w:t>e</w:t>
      </w:r>
      <w:r w:rsidR="0092379F" w:rsidRPr="00194693">
        <w:rPr>
          <w:rFonts w:asciiTheme="majorHAnsi" w:eastAsia="Calibri" w:hAnsiTheme="majorHAnsi" w:cstheme="majorHAnsi"/>
          <w:sz w:val="22"/>
          <w:szCs w:val="22"/>
          <w:lang w:eastAsia="en-US"/>
        </w:rPr>
        <w:t>d</w:t>
      </w:r>
      <w:r w:rsidR="007E0E6A" w:rsidRPr="00194693">
        <w:rPr>
          <w:rFonts w:asciiTheme="majorHAnsi" w:eastAsia="Calibri" w:hAnsiTheme="majorHAnsi" w:cstheme="majorHAnsi"/>
          <w:sz w:val="22"/>
          <w:szCs w:val="22"/>
          <w:lang w:eastAsia="en-US"/>
        </w:rPr>
        <w:t xml:space="preserve"> Autorità giudiziaria </w:t>
      </w:r>
      <w:r w:rsidR="0092379F" w:rsidRPr="00194693">
        <w:rPr>
          <w:rFonts w:asciiTheme="majorHAnsi" w:eastAsia="Calibri" w:hAnsiTheme="majorHAnsi" w:cstheme="majorHAnsi"/>
          <w:sz w:val="22"/>
          <w:szCs w:val="22"/>
          <w:lang w:eastAsia="en-US"/>
        </w:rPr>
        <w:t xml:space="preserve">al fine di incrociare i dati necessari per monitorare i soggetti da proporre per l’applicazione </w:t>
      </w:r>
      <w:r w:rsidR="007E0E6A" w:rsidRPr="00194693">
        <w:rPr>
          <w:rFonts w:asciiTheme="majorHAnsi" w:eastAsia="Calibri" w:hAnsiTheme="majorHAnsi" w:cstheme="majorHAnsi"/>
          <w:sz w:val="22"/>
          <w:szCs w:val="22"/>
          <w:lang w:eastAsia="en-US"/>
        </w:rPr>
        <w:t xml:space="preserve">di </w:t>
      </w:r>
      <w:r w:rsidR="009336A0" w:rsidRPr="00194693">
        <w:rPr>
          <w:rFonts w:asciiTheme="majorHAnsi" w:eastAsia="Calibri" w:hAnsiTheme="majorHAnsi" w:cstheme="majorHAnsi"/>
          <w:sz w:val="22"/>
          <w:szCs w:val="22"/>
          <w:lang w:eastAsia="en-US"/>
        </w:rPr>
        <w:t>misure di prevenzione</w:t>
      </w:r>
    </w:p>
    <w:p w:rsidR="007E0E6A" w:rsidRPr="00194693" w:rsidRDefault="00251DE2" w:rsidP="002E284E">
      <w:pPr>
        <w:numPr>
          <w:ilvl w:val="0"/>
          <w:numId w:val="15"/>
        </w:numPr>
        <w:spacing w:line="276" w:lineRule="auto"/>
        <w:contextualSpacing/>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Possibilità di nominare Commissari ad acta nei Comuni in cui</w:t>
      </w:r>
      <w:r w:rsidR="0092379F" w:rsidRPr="00194693">
        <w:rPr>
          <w:rFonts w:asciiTheme="majorHAnsi" w:eastAsia="Calibri" w:hAnsiTheme="majorHAnsi" w:cstheme="majorHAnsi"/>
          <w:sz w:val="22"/>
          <w:szCs w:val="22"/>
          <w:lang w:eastAsia="en-US"/>
        </w:rPr>
        <w:t>, nel corso di accertamenti a fini antimafia,</w:t>
      </w:r>
      <w:r w:rsidRPr="00194693">
        <w:rPr>
          <w:rFonts w:asciiTheme="majorHAnsi" w:eastAsia="Calibri" w:hAnsiTheme="majorHAnsi" w:cstheme="majorHAnsi"/>
          <w:sz w:val="22"/>
          <w:szCs w:val="22"/>
          <w:lang w:eastAsia="en-US"/>
        </w:rPr>
        <w:t xml:space="preserve"> sono emerse </w:t>
      </w:r>
      <w:r w:rsidR="0092379F" w:rsidRPr="00194693">
        <w:rPr>
          <w:rFonts w:asciiTheme="majorHAnsi" w:eastAsia="Calibri" w:hAnsiTheme="majorHAnsi" w:cstheme="majorHAnsi"/>
          <w:sz w:val="22"/>
          <w:szCs w:val="22"/>
          <w:lang w:eastAsia="en-US"/>
        </w:rPr>
        <w:t xml:space="preserve">significative </w:t>
      </w:r>
      <w:r w:rsidRPr="00194693">
        <w:rPr>
          <w:rFonts w:asciiTheme="majorHAnsi" w:eastAsia="Calibri" w:hAnsiTheme="majorHAnsi" w:cstheme="majorHAnsi"/>
          <w:sz w:val="22"/>
          <w:szCs w:val="22"/>
          <w:lang w:eastAsia="en-US"/>
        </w:rPr>
        <w:t>irregolarità amministrative</w:t>
      </w:r>
      <w:r w:rsidR="0092379F" w:rsidRPr="00194693">
        <w:rPr>
          <w:rFonts w:asciiTheme="majorHAnsi" w:eastAsia="Calibri" w:hAnsiTheme="majorHAnsi" w:cstheme="majorHAnsi"/>
          <w:sz w:val="22"/>
          <w:szCs w:val="22"/>
          <w:lang w:eastAsia="en-US"/>
        </w:rPr>
        <w:t>.</w:t>
      </w:r>
    </w:p>
    <w:p w:rsidR="002E284E" w:rsidRPr="00194693" w:rsidRDefault="002E284E" w:rsidP="002E284E">
      <w:pPr>
        <w:pStyle w:val="Paragrafoelenco"/>
        <w:numPr>
          <w:ilvl w:val="0"/>
          <w:numId w:val="15"/>
        </w:numPr>
        <w:spacing w:after="0"/>
        <w:rPr>
          <w:rFonts w:asciiTheme="majorHAnsi" w:hAnsiTheme="majorHAnsi" w:cstheme="majorHAnsi"/>
        </w:rPr>
      </w:pPr>
      <w:r w:rsidRPr="00194693">
        <w:rPr>
          <w:rFonts w:asciiTheme="majorHAnsi" w:hAnsiTheme="majorHAnsi" w:cstheme="majorHAnsi"/>
        </w:rPr>
        <w:t>Incremento delle risorse da destinare al personale inviato a supporto delle Commissioni straordinarie incaricate di gestire gli Enti sciolti per mafia.</w:t>
      </w:r>
    </w:p>
    <w:p w:rsidR="00F328C7" w:rsidRPr="00194693" w:rsidRDefault="00F328C7" w:rsidP="002E284E">
      <w:pPr>
        <w:numPr>
          <w:ilvl w:val="0"/>
          <w:numId w:val="15"/>
        </w:numPr>
        <w:spacing w:line="276" w:lineRule="auto"/>
        <w:ind w:left="709" w:hanging="283"/>
        <w:contextualSpacing/>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 xml:space="preserve">Inasprimento </w:t>
      </w:r>
      <w:r w:rsidR="002E284E" w:rsidRPr="00194693">
        <w:rPr>
          <w:rFonts w:asciiTheme="majorHAnsi" w:eastAsia="Calibri" w:hAnsiTheme="majorHAnsi" w:cstheme="majorHAnsi"/>
          <w:sz w:val="22"/>
          <w:szCs w:val="22"/>
          <w:lang w:eastAsia="en-US"/>
        </w:rPr>
        <w:t xml:space="preserve">delle </w:t>
      </w:r>
      <w:r w:rsidRPr="00194693">
        <w:rPr>
          <w:rFonts w:asciiTheme="majorHAnsi" w:eastAsia="Calibri" w:hAnsiTheme="majorHAnsi" w:cstheme="majorHAnsi"/>
          <w:sz w:val="22"/>
          <w:szCs w:val="22"/>
          <w:lang w:eastAsia="en-US"/>
        </w:rPr>
        <w:t>sanzio</w:t>
      </w:r>
      <w:r w:rsidR="002E284E" w:rsidRPr="00194693">
        <w:rPr>
          <w:rFonts w:asciiTheme="majorHAnsi" w:eastAsia="Calibri" w:hAnsiTheme="majorHAnsi" w:cstheme="majorHAnsi"/>
          <w:sz w:val="22"/>
          <w:szCs w:val="22"/>
          <w:lang w:eastAsia="en-US"/>
        </w:rPr>
        <w:t>ni (</w:t>
      </w:r>
      <w:r w:rsidR="002E284E" w:rsidRPr="00DC2374">
        <w:rPr>
          <w:rFonts w:asciiTheme="majorHAnsi" w:eastAsia="Calibri" w:hAnsiTheme="majorHAnsi" w:cstheme="majorHAnsi"/>
          <w:b/>
          <w:sz w:val="22"/>
          <w:szCs w:val="22"/>
          <w:lang w:eastAsia="en-US"/>
        </w:rPr>
        <w:t>reclusione fino a quattro anni e multa</w:t>
      </w:r>
      <w:r w:rsidR="002E284E"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 xml:space="preserve"> nei confronti di coloro che promuovono od organizzano l’invasione di terreni o edifici</w:t>
      </w:r>
      <w:r w:rsidR="002E284E" w:rsidRPr="00194693">
        <w:rPr>
          <w:rFonts w:asciiTheme="majorHAnsi" w:eastAsia="Calibri" w:hAnsiTheme="majorHAnsi" w:cstheme="majorHAnsi"/>
          <w:sz w:val="22"/>
          <w:szCs w:val="22"/>
          <w:lang w:eastAsia="en-US"/>
        </w:rPr>
        <w:t xml:space="preserve"> (</w:t>
      </w:r>
      <w:r w:rsidR="002E284E" w:rsidRPr="00DC2374">
        <w:rPr>
          <w:rFonts w:asciiTheme="majorHAnsi" w:eastAsia="Calibri" w:hAnsiTheme="majorHAnsi" w:cstheme="majorHAnsi"/>
          <w:b/>
          <w:sz w:val="22"/>
          <w:szCs w:val="22"/>
          <w:lang w:eastAsia="en-US"/>
        </w:rPr>
        <w:t>occupazione di immobili</w:t>
      </w:r>
      <w:r w:rsidR="002E284E" w:rsidRPr="00194693">
        <w:rPr>
          <w:rFonts w:asciiTheme="majorHAnsi" w:eastAsia="Calibri" w:hAnsiTheme="majorHAnsi" w:cstheme="majorHAnsi"/>
          <w:sz w:val="22"/>
          <w:szCs w:val="22"/>
          <w:lang w:eastAsia="en-US"/>
        </w:rPr>
        <w:t>).</w:t>
      </w:r>
    </w:p>
    <w:p w:rsidR="00343E4F" w:rsidRPr="00194693" w:rsidRDefault="00343E4F" w:rsidP="002E284E">
      <w:pPr>
        <w:pStyle w:val="Paragrafoelenco"/>
        <w:numPr>
          <w:ilvl w:val="0"/>
          <w:numId w:val="24"/>
        </w:numPr>
        <w:spacing w:after="0"/>
        <w:ind w:left="709" w:hanging="283"/>
        <w:rPr>
          <w:rFonts w:asciiTheme="majorHAnsi" w:hAnsiTheme="majorHAnsi" w:cstheme="majorHAnsi"/>
        </w:rPr>
      </w:pPr>
      <w:r w:rsidRPr="00194693">
        <w:rPr>
          <w:rFonts w:asciiTheme="majorHAnsi" w:hAnsiTheme="majorHAnsi" w:cstheme="majorHAnsi"/>
        </w:rPr>
        <w:t>Possibilità di utilizzare lo strumento delle intercettazioni anche con riguardo ad indagini a carico dei promotori  e organizzatori del reato di invasione di terreni o edifici</w:t>
      </w:r>
    </w:p>
    <w:p w:rsidR="00803F66" w:rsidRPr="00194693" w:rsidRDefault="00803F66" w:rsidP="00F328C7">
      <w:pPr>
        <w:pStyle w:val="Paragrafoelenco"/>
        <w:ind w:left="709" w:hanging="283"/>
        <w:jc w:val="both"/>
        <w:rPr>
          <w:rFonts w:asciiTheme="majorHAnsi" w:hAnsiTheme="majorHAnsi" w:cstheme="majorHAnsi"/>
        </w:rPr>
      </w:pPr>
    </w:p>
    <w:p w:rsidR="00726BE2" w:rsidRPr="00194693" w:rsidRDefault="00726BE2" w:rsidP="00726BE2">
      <w:pPr>
        <w:pStyle w:val="Paragrafoelenco"/>
        <w:ind w:left="284"/>
        <w:jc w:val="both"/>
        <w:rPr>
          <w:rFonts w:asciiTheme="majorHAnsi" w:hAnsiTheme="majorHAnsi" w:cstheme="majorHAnsi"/>
        </w:rPr>
      </w:pPr>
    </w:p>
    <w:p w:rsidR="00726BE2" w:rsidRPr="00194693" w:rsidRDefault="00726BE2" w:rsidP="00726BE2">
      <w:pPr>
        <w:spacing w:after="200" w:line="276" w:lineRule="auto"/>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TITOLO III</w:t>
      </w:r>
    </w:p>
    <w:p w:rsidR="00726BE2" w:rsidRPr="00194693" w:rsidRDefault="00726BE2" w:rsidP="00726BE2">
      <w:pPr>
        <w:spacing w:after="200" w:line="276" w:lineRule="auto"/>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DISPOSIZIONI PER LA FUNZIONALITA’ DEL MINISTERO DELL’INTERNO E DISPOSIZIONI PER IL FUNZIONAMENTO E L’ORGANIZZAZIONE DELL</w:t>
      </w:r>
      <w:r w:rsidR="008A2861" w:rsidRPr="00194693">
        <w:rPr>
          <w:rFonts w:asciiTheme="majorHAnsi" w:eastAsia="Calibri" w:hAnsiTheme="majorHAnsi" w:cstheme="majorHAnsi"/>
          <w:b/>
          <w:sz w:val="22"/>
          <w:szCs w:val="22"/>
          <w:lang w:eastAsia="en-US"/>
        </w:rPr>
        <w:t>’</w:t>
      </w:r>
      <w:r w:rsidRPr="00194693">
        <w:rPr>
          <w:rFonts w:asciiTheme="majorHAnsi" w:eastAsia="Calibri" w:hAnsiTheme="majorHAnsi" w:cstheme="majorHAnsi"/>
          <w:b/>
          <w:sz w:val="22"/>
          <w:szCs w:val="22"/>
          <w:lang w:eastAsia="en-US"/>
        </w:rPr>
        <w:t xml:space="preserve">AGENZIA NAZIONALE DEI BENI SEQUESTRATI E CONFISCATI ALLA CRIMINALITA’ ORGANIZZATA  </w:t>
      </w:r>
    </w:p>
    <w:p w:rsidR="00726BE2" w:rsidRPr="00194693" w:rsidRDefault="00726BE2" w:rsidP="00726BE2">
      <w:pPr>
        <w:spacing w:after="200" w:line="276" w:lineRule="auto"/>
        <w:contextualSpacing/>
        <w:jc w:val="center"/>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CAPO I</w:t>
      </w:r>
    </w:p>
    <w:p w:rsidR="00726BE2" w:rsidRPr="00194693" w:rsidRDefault="00726BE2" w:rsidP="00726BE2">
      <w:pPr>
        <w:spacing w:after="200" w:line="276" w:lineRule="auto"/>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 xml:space="preserve">RIORGANIZZAZIONE DEL MINISTERO DELL’INTERNO E FUNZIONALITA’ DEI PRESIDI TERRITORIALI SUL TERRITORIO </w:t>
      </w:r>
    </w:p>
    <w:p w:rsidR="00726BE2" w:rsidRPr="00194693" w:rsidRDefault="00726BE2" w:rsidP="00726BE2">
      <w:pPr>
        <w:pStyle w:val="Paragrafoelenco"/>
        <w:numPr>
          <w:ilvl w:val="0"/>
          <w:numId w:val="22"/>
        </w:numPr>
        <w:jc w:val="both"/>
        <w:rPr>
          <w:rFonts w:asciiTheme="majorHAnsi" w:hAnsiTheme="majorHAnsi" w:cstheme="majorHAnsi"/>
          <w:bCs/>
        </w:rPr>
      </w:pPr>
      <w:r w:rsidRPr="00194693">
        <w:rPr>
          <w:rFonts w:asciiTheme="majorHAnsi" w:hAnsiTheme="majorHAnsi" w:cstheme="majorHAnsi"/>
        </w:rPr>
        <w:t>Ri</w:t>
      </w:r>
      <w:r w:rsidR="00055E89" w:rsidRPr="00194693">
        <w:rPr>
          <w:rFonts w:asciiTheme="majorHAnsi" w:hAnsiTheme="majorHAnsi" w:cstheme="majorHAnsi"/>
        </w:rPr>
        <w:t>organizzazione dell’Amministrazione civile dell’interno</w:t>
      </w:r>
      <w:r w:rsidRPr="00194693">
        <w:rPr>
          <w:rFonts w:asciiTheme="majorHAnsi" w:hAnsiTheme="majorHAnsi" w:cstheme="majorHAnsi"/>
        </w:rPr>
        <w:t>, in armonia con le disposizioni in materia di riduzione della spesa pubblica, senza tuttavia sopprimere o accorpare le</w:t>
      </w:r>
      <w:r w:rsidRPr="00194693">
        <w:rPr>
          <w:rFonts w:asciiTheme="majorHAnsi" w:hAnsiTheme="majorHAnsi" w:cstheme="majorHAnsi"/>
          <w:bCs/>
        </w:rPr>
        <w:t xml:space="preserve"> Prefetture-</w:t>
      </w:r>
      <w:proofErr w:type="spellStart"/>
      <w:r w:rsidRPr="00194693">
        <w:rPr>
          <w:rFonts w:asciiTheme="majorHAnsi" w:hAnsiTheme="majorHAnsi" w:cstheme="majorHAnsi"/>
          <w:bCs/>
        </w:rPr>
        <w:t>UtG</w:t>
      </w:r>
      <w:proofErr w:type="spellEnd"/>
      <w:r w:rsidRPr="00194693">
        <w:rPr>
          <w:rFonts w:asciiTheme="majorHAnsi" w:hAnsiTheme="majorHAnsi" w:cstheme="majorHAnsi"/>
          <w:bCs/>
        </w:rPr>
        <w:t xml:space="preserve"> presenti sul territorio</w:t>
      </w:r>
      <w:r w:rsidR="00055E89" w:rsidRPr="00194693">
        <w:rPr>
          <w:rFonts w:asciiTheme="majorHAnsi" w:hAnsiTheme="majorHAnsi" w:cstheme="majorHAnsi"/>
          <w:bCs/>
        </w:rPr>
        <w:t>.</w:t>
      </w:r>
    </w:p>
    <w:p w:rsidR="00726BE2" w:rsidRPr="00194693" w:rsidRDefault="00726BE2" w:rsidP="00726BE2">
      <w:pPr>
        <w:spacing w:after="200" w:line="276" w:lineRule="auto"/>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FORZE DI POLIZIA</w:t>
      </w:r>
    </w:p>
    <w:p w:rsidR="00726BE2" w:rsidRPr="00194693" w:rsidRDefault="00726BE2" w:rsidP="00726BE2">
      <w:pPr>
        <w:pStyle w:val="Paragrafoelenco"/>
        <w:numPr>
          <w:ilvl w:val="0"/>
          <w:numId w:val="25"/>
        </w:numPr>
        <w:ind w:left="709" w:hanging="283"/>
        <w:jc w:val="both"/>
        <w:rPr>
          <w:rFonts w:asciiTheme="majorHAnsi" w:hAnsiTheme="majorHAnsi" w:cstheme="majorHAnsi"/>
        </w:rPr>
      </w:pPr>
      <w:r w:rsidRPr="00194693">
        <w:rPr>
          <w:rFonts w:asciiTheme="majorHAnsi" w:hAnsiTheme="majorHAnsi" w:cstheme="majorHAnsi"/>
        </w:rPr>
        <w:t>Pagamento di indennità accessorie per le Forze di polizia, sottoposto a pregressa limitazione pur in presenza di adeguata copertura finanziaria.</w:t>
      </w:r>
    </w:p>
    <w:p w:rsidR="00726BE2" w:rsidRPr="00194693" w:rsidRDefault="00726BE2" w:rsidP="00726BE2">
      <w:pPr>
        <w:pStyle w:val="Paragrafoelenco"/>
        <w:numPr>
          <w:ilvl w:val="0"/>
          <w:numId w:val="25"/>
        </w:numPr>
        <w:ind w:left="709" w:hanging="283"/>
        <w:jc w:val="both"/>
        <w:rPr>
          <w:rFonts w:asciiTheme="majorHAnsi" w:hAnsiTheme="majorHAnsi" w:cstheme="majorHAnsi"/>
        </w:rPr>
      </w:pPr>
      <w:r w:rsidRPr="00194693">
        <w:rPr>
          <w:rFonts w:asciiTheme="majorHAnsi" w:hAnsiTheme="majorHAnsi" w:cstheme="majorHAnsi"/>
        </w:rPr>
        <w:t>Salvaguardia delle risorse già stanziate per la conclusione del complessivo processo di riordino del personale delle Forze di polizia e delle Forze armate, ancora in corso di definizione.</w:t>
      </w:r>
    </w:p>
    <w:p w:rsidR="00726BE2" w:rsidRPr="00194693" w:rsidRDefault="00726BE2" w:rsidP="00726BE2">
      <w:pPr>
        <w:spacing w:after="200" w:line="276" w:lineRule="auto"/>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VIGILI DEL FUOCO</w:t>
      </w:r>
    </w:p>
    <w:p w:rsidR="00726BE2" w:rsidRPr="00194693" w:rsidRDefault="00726BE2" w:rsidP="00726BE2">
      <w:pPr>
        <w:pStyle w:val="Paragrafoelenco"/>
        <w:numPr>
          <w:ilvl w:val="0"/>
          <w:numId w:val="25"/>
        </w:numPr>
        <w:ind w:left="709" w:hanging="283"/>
        <w:jc w:val="both"/>
        <w:rPr>
          <w:rFonts w:asciiTheme="majorHAnsi" w:hAnsiTheme="majorHAnsi" w:cstheme="majorHAnsi"/>
        </w:rPr>
      </w:pPr>
      <w:r w:rsidRPr="00194693">
        <w:rPr>
          <w:rFonts w:asciiTheme="majorHAnsi" w:hAnsiTheme="majorHAnsi" w:cstheme="majorHAnsi"/>
        </w:rPr>
        <w:t>Incremento dei richiami in servizio del personale volontario VV.FF. con copertura dei relativi oneri attraverso ricorso agli accantonamenti presso il MEF.</w:t>
      </w:r>
    </w:p>
    <w:p w:rsidR="00BD7F47" w:rsidRPr="00194693" w:rsidRDefault="00BD7F47" w:rsidP="00BD7F47">
      <w:pPr>
        <w:jc w:val="both"/>
        <w:rPr>
          <w:rFonts w:asciiTheme="majorHAnsi" w:hAnsiTheme="majorHAnsi" w:cstheme="majorHAnsi"/>
          <w:sz w:val="22"/>
          <w:szCs w:val="22"/>
        </w:rPr>
      </w:pPr>
    </w:p>
    <w:p w:rsidR="00BD7F47" w:rsidRPr="00194693" w:rsidRDefault="00BD7F47" w:rsidP="00BD7F47">
      <w:pPr>
        <w:jc w:val="center"/>
        <w:rPr>
          <w:rFonts w:asciiTheme="majorHAnsi" w:hAnsiTheme="majorHAnsi" w:cstheme="majorHAnsi"/>
          <w:sz w:val="22"/>
          <w:szCs w:val="22"/>
        </w:rPr>
      </w:pPr>
      <w:r w:rsidRPr="00194693">
        <w:rPr>
          <w:rFonts w:asciiTheme="majorHAnsi" w:hAnsiTheme="majorHAnsi" w:cstheme="majorHAnsi"/>
          <w:sz w:val="22"/>
          <w:szCs w:val="22"/>
        </w:rPr>
        <w:t>CAPO II</w:t>
      </w:r>
    </w:p>
    <w:p w:rsidR="008A2861" w:rsidRPr="00194693" w:rsidRDefault="008A2861" w:rsidP="008A2861">
      <w:pPr>
        <w:spacing w:after="200" w:line="276" w:lineRule="auto"/>
        <w:jc w:val="both"/>
        <w:rPr>
          <w:rFonts w:asciiTheme="majorHAnsi" w:eastAsia="Calibri" w:hAnsiTheme="majorHAnsi" w:cstheme="majorHAnsi"/>
          <w:b/>
          <w:sz w:val="22"/>
          <w:szCs w:val="22"/>
          <w:lang w:eastAsia="en-US"/>
        </w:rPr>
      </w:pPr>
      <w:r w:rsidRPr="00194693">
        <w:rPr>
          <w:rFonts w:asciiTheme="majorHAnsi" w:eastAsia="Calibri" w:hAnsiTheme="majorHAnsi" w:cstheme="majorHAnsi"/>
          <w:b/>
          <w:sz w:val="22"/>
          <w:szCs w:val="22"/>
          <w:lang w:eastAsia="en-US"/>
        </w:rPr>
        <w:t xml:space="preserve">DISPOSIZIONI PER IL FUNZIONAMENTO E L’ORGANIZZAZIONE DELL’AGENZIA NAZIONALE DEI BENI SEQUESTRATI E CONFISCATI ALLA CRIMINALITA’ ORGANIZZATA  </w:t>
      </w:r>
    </w:p>
    <w:p w:rsidR="00BD7F47" w:rsidRPr="00194693" w:rsidRDefault="00BD7F47" w:rsidP="00BD7F47">
      <w:pPr>
        <w:jc w:val="center"/>
        <w:rPr>
          <w:rFonts w:asciiTheme="majorHAnsi" w:hAnsiTheme="majorHAnsi" w:cstheme="majorHAnsi"/>
          <w:sz w:val="22"/>
          <w:szCs w:val="22"/>
        </w:rPr>
      </w:pPr>
    </w:p>
    <w:p w:rsidR="00BD7F47" w:rsidRPr="00194693" w:rsidRDefault="00BD7F47" w:rsidP="00E5169A">
      <w:pPr>
        <w:spacing w:after="200" w:line="276" w:lineRule="auto"/>
        <w:ind w:left="709" w:hanging="283"/>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ab/>
      </w:r>
      <w:r w:rsidR="00E5169A" w:rsidRPr="00194693">
        <w:rPr>
          <w:rFonts w:asciiTheme="majorHAnsi" w:eastAsia="Calibri" w:hAnsiTheme="majorHAnsi" w:cstheme="majorHAnsi"/>
          <w:sz w:val="22"/>
          <w:szCs w:val="22"/>
          <w:lang w:eastAsia="en-US"/>
        </w:rPr>
        <w:t>Al fine di non perdere la possibilità di avvalersi di qualificate professionalità manageriali, non si computano gli incarichi</w:t>
      </w:r>
      <w:r w:rsidRPr="00194693">
        <w:rPr>
          <w:rFonts w:asciiTheme="majorHAnsi" w:eastAsia="Calibri" w:hAnsiTheme="majorHAnsi" w:cstheme="majorHAnsi"/>
          <w:sz w:val="22"/>
          <w:szCs w:val="22"/>
          <w:lang w:eastAsia="en-US"/>
        </w:rPr>
        <w:t xml:space="preserve"> </w:t>
      </w:r>
      <w:r w:rsidR="00E5169A" w:rsidRPr="00194693">
        <w:rPr>
          <w:rFonts w:asciiTheme="majorHAnsi" w:eastAsia="Calibri" w:hAnsiTheme="majorHAnsi" w:cstheme="majorHAnsi"/>
          <w:sz w:val="22"/>
          <w:szCs w:val="22"/>
          <w:lang w:eastAsia="en-US"/>
        </w:rPr>
        <w:t>assegnati</w:t>
      </w:r>
      <w:r w:rsidRPr="00194693">
        <w:rPr>
          <w:rFonts w:asciiTheme="majorHAnsi" w:eastAsia="Calibri" w:hAnsiTheme="majorHAnsi" w:cstheme="majorHAnsi"/>
          <w:sz w:val="22"/>
          <w:szCs w:val="22"/>
          <w:lang w:eastAsia="en-US"/>
        </w:rPr>
        <w:t xml:space="preserve"> dall’Agenzia ai fini del raggiungimento del numero massimo </w:t>
      </w:r>
      <w:r w:rsidR="00E5169A" w:rsidRPr="00194693">
        <w:rPr>
          <w:rFonts w:asciiTheme="majorHAnsi" w:eastAsia="Calibri" w:hAnsiTheme="majorHAnsi" w:cstheme="majorHAnsi"/>
          <w:sz w:val="22"/>
          <w:szCs w:val="22"/>
          <w:lang w:eastAsia="en-US"/>
        </w:rPr>
        <w:t>(</w:t>
      </w:r>
      <w:r w:rsidR="00E5169A" w:rsidRPr="00DC2374">
        <w:rPr>
          <w:rFonts w:asciiTheme="majorHAnsi" w:eastAsia="Calibri" w:hAnsiTheme="majorHAnsi" w:cstheme="majorHAnsi"/>
          <w:b/>
          <w:sz w:val="22"/>
          <w:szCs w:val="22"/>
          <w:lang w:eastAsia="en-US"/>
        </w:rPr>
        <w:t>tre</w:t>
      </w:r>
      <w:r w:rsidR="00E5169A" w:rsidRPr="00194693">
        <w:rPr>
          <w:rFonts w:asciiTheme="majorHAnsi" w:eastAsia="Calibri" w:hAnsiTheme="majorHAnsi" w:cstheme="majorHAnsi"/>
          <w:sz w:val="22"/>
          <w:szCs w:val="22"/>
          <w:lang w:eastAsia="en-US"/>
        </w:rPr>
        <w:t xml:space="preserve">) </w:t>
      </w:r>
      <w:r w:rsidRPr="00194693">
        <w:rPr>
          <w:rFonts w:asciiTheme="majorHAnsi" w:eastAsia="Calibri" w:hAnsiTheme="majorHAnsi" w:cstheme="majorHAnsi"/>
          <w:sz w:val="22"/>
          <w:szCs w:val="22"/>
          <w:lang w:eastAsia="en-US"/>
        </w:rPr>
        <w:t xml:space="preserve">di </w:t>
      </w:r>
      <w:r w:rsidR="00E5169A" w:rsidRPr="00194693">
        <w:rPr>
          <w:rFonts w:asciiTheme="majorHAnsi" w:eastAsia="Calibri" w:hAnsiTheme="majorHAnsi" w:cstheme="majorHAnsi"/>
          <w:sz w:val="22"/>
          <w:szCs w:val="22"/>
          <w:lang w:eastAsia="en-US"/>
        </w:rPr>
        <w:t xml:space="preserve">quelli conferibili agli </w:t>
      </w:r>
      <w:r w:rsidRPr="00194693">
        <w:rPr>
          <w:rFonts w:asciiTheme="majorHAnsi" w:eastAsia="Calibri" w:hAnsiTheme="majorHAnsi" w:cstheme="majorHAnsi"/>
          <w:sz w:val="22"/>
          <w:szCs w:val="22"/>
          <w:lang w:eastAsia="en-US"/>
        </w:rPr>
        <w:t>amministrator</w:t>
      </w:r>
      <w:r w:rsidR="00E5169A" w:rsidRPr="00194693">
        <w:rPr>
          <w:rFonts w:asciiTheme="majorHAnsi" w:eastAsia="Calibri" w:hAnsiTheme="majorHAnsi" w:cstheme="majorHAnsi"/>
          <w:sz w:val="22"/>
          <w:szCs w:val="22"/>
          <w:lang w:eastAsia="en-US"/>
        </w:rPr>
        <w:t>i</w:t>
      </w:r>
      <w:r w:rsidRPr="00194693">
        <w:rPr>
          <w:rFonts w:asciiTheme="majorHAnsi" w:eastAsia="Calibri" w:hAnsiTheme="majorHAnsi" w:cstheme="majorHAnsi"/>
          <w:sz w:val="22"/>
          <w:szCs w:val="22"/>
          <w:lang w:eastAsia="en-US"/>
        </w:rPr>
        <w:t xml:space="preserve"> giudiziari</w:t>
      </w:r>
      <w:r w:rsidR="00E5169A" w:rsidRPr="00194693">
        <w:rPr>
          <w:rFonts w:asciiTheme="majorHAnsi" w:eastAsia="Calibri" w:hAnsiTheme="majorHAnsi" w:cstheme="majorHAnsi"/>
          <w:sz w:val="22"/>
          <w:szCs w:val="22"/>
          <w:lang w:eastAsia="en-US"/>
        </w:rPr>
        <w:t>.</w:t>
      </w:r>
    </w:p>
    <w:p w:rsidR="00BD7F47" w:rsidRPr="00194693" w:rsidRDefault="00BD7F47" w:rsidP="00E5169A">
      <w:pPr>
        <w:numPr>
          <w:ilvl w:val="0"/>
          <w:numId w:val="27"/>
        </w:numPr>
        <w:spacing w:after="200" w:line="276" w:lineRule="auto"/>
        <w:ind w:left="709" w:hanging="283"/>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 xml:space="preserve">Rafforzamento degli ambiti di autonomia finanziaria dell’Agenzia, anche attraverso l’ampiamento dei possibili acquirenti </w:t>
      </w:r>
      <w:r w:rsidR="00E5169A" w:rsidRPr="00194693">
        <w:rPr>
          <w:rFonts w:asciiTheme="majorHAnsi" w:eastAsia="Calibri" w:hAnsiTheme="majorHAnsi" w:cstheme="majorHAnsi"/>
          <w:sz w:val="22"/>
          <w:szCs w:val="22"/>
          <w:lang w:eastAsia="en-US"/>
        </w:rPr>
        <w:t>(</w:t>
      </w:r>
      <w:r w:rsidR="00E5169A" w:rsidRPr="00DC2374">
        <w:rPr>
          <w:rFonts w:asciiTheme="majorHAnsi" w:eastAsia="Calibri" w:hAnsiTheme="majorHAnsi" w:cstheme="majorHAnsi"/>
          <w:b/>
          <w:sz w:val="22"/>
          <w:szCs w:val="22"/>
          <w:lang w:eastAsia="en-US"/>
        </w:rPr>
        <w:t xml:space="preserve">oggi limitato a </w:t>
      </w:r>
      <w:r w:rsidR="00D3144D" w:rsidRPr="00DC2374">
        <w:rPr>
          <w:rFonts w:asciiTheme="majorHAnsi" w:eastAsia="Calibri" w:hAnsiTheme="majorHAnsi" w:cstheme="majorHAnsi"/>
          <w:b/>
          <w:sz w:val="22"/>
          <w:szCs w:val="22"/>
          <w:lang w:eastAsia="en-US"/>
        </w:rPr>
        <w:t>ridotte categorie di soggetti istituzionali</w:t>
      </w:r>
      <w:r w:rsidR="00D3144D"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e delle tipologie di beni vendibili</w:t>
      </w:r>
      <w:r w:rsidR="00D3144D" w:rsidRPr="00194693">
        <w:rPr>
          <w:rFonts w:asciiTheme="majorHAnsi" w:eastAsia="Calibri" w:hAnsiTheme="majorHAnsi" w:cstheme="majorHAnsi"/>
          <w:sz w:val="22"/>
          <w:szCs w:val="22"/>
          <w:lang w:eastAsia="en-US"/>
        </w:rPr>
        <w:t xml:space="preserve"> (</w:t>
      </w:r>
      <w:r w:rsidR="00D3144D" w:rsidRPr="00DC2374">
        <w:rPr>
          <w:rFonts w:asciiTheme="majorHAnsi" w:eastAsia="Calibri" w:hAnsiTheme="majorHAnsi" w:cstheme="majorHAnsi"/>
          <w:b/>
          <w:sz w:val="22"/>
          <w:szCs w:val="22"/>
          <w:lang w:eastAsia="en-US"/>
        </w:rPr>
        <w:t>immobili</w:t>
      </w:r>
      <w:r w:rsidR="00D3144D" w:rsidRPr="00194693">
        <w:rPr>
          <w:rFonts w:asciiTheme="majorHAnsi" w:eastAsia="Calibri" w:hAnsiTheme="majorHAnsi" w:cstheme="majorHAnsi"/>
          <w:sz w:val="22"/>
          <w:szCs w:val="22"/>
          <w:lang w:eastAsia="en-US"/>
        </w:rPr>
        <w:t>).</w:t>
      </w:r>
    </w:p>
    <w:p w:rsidR="00BD7F47" w:rsidRPr="00194693" w:rsidRDefault="00BD7F47" w:rsidP="00BD7F47">
      <w:pPr>
        <w:numPr>
          <w:ilvl w:val="0"/>
          <w:numId w:val="27"/>
        </w:numPr>
        <w:spacing w:after="200" w:line="276" w:lineRule="auto"/>
        <w:ind w:left="426" w:firstLine="0"/>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Razionalizzazione delle procedure di gestione e destinazione dei beni sequestrati e confiscati</w:t>
      </w:r>
    </w:p>
    <w:p w:rsidR="00BD7F47" w:rsidRPr="00194693" w:rsidRDefault="00BD7F47" w:rsidP="00BD7F47">
      <w:p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ab/>
        <w:t>Possibilità per l’Agenzia di istituire fino a quattro sedi secondarie</w:t>
      </w:r>
      <w:r w:rsidR="00D3144D" w:rsidRPr="00194693">
        <w:rPr>
          <w:rFonts w:asciiTheme="majorHAnsi" w:eastAsia="Calibri" w:hAnsiTheme="majorHAnsi" w:cstheme="majorHAnsi"/>
          <w:sz w:val="22"/>
          <w:szCs w:val="22"/>
          <w:lang w:eastAsia="en-US"/>
        </w:rPr>
        <w:t xml:space="preserve"> (</w:t>
      </w:r>
      <w:r w:rsidR="00D3144D" w:rsidRPr="00DC2374">
        <w:rPr>
          <w:rFonts w:asciiTheme="majorHAnsi" w:eastAsia="Calibri" w:hAnsiTheme="majorHAnsi" w:cstheme="majorHAnsi"/>
          <w:b/>
          <w:sz w:val="22"/>
          <w:szCs w:val="22"/>
          <w:lang w:eastAsia="en-US"/>
        </w:rPr>
        <w:t>finora ne era prevista solo una</w:t>
      </w:r>
      <w:r w:rsidR="00D3144D" w:rsidRPr="00194693">
        <w:rPr>
          <w:rFonts w:asciiTheme="majorHAnsi" w:eastAsia="Calibri" w:hAnsiTheme="majorHAnsi" w:cstheme="majorHAnsi"/>
          <w:sz w:val="22"/>
          <w:szCs w:val="22"/>
          <w:lang w:eastAsia="en-US"/>
        </w:rPr>
        <w:t>)</w:t>
      </w:r>
    </w:p>
    <w:p w:rsidR="00BD7F47" w:rsidRPr="00194693" w:rsidRDefault="00BD7F47" w:rsidP="00BD7F47">
      <w:p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ab/>
        <w:t xml:space="preserve">Disposizioni sul personale dell’Agenzia </w:t>
      </w:r>
      <w:r w:rsidR="00D3144D" w:rsidRPr="00194693">
        <w:rPr>
          <w:rFonts w:asciiTheme="majorHAnsi" w:eastAsia="Calibri" w:hAnsiTheme="majorHAnsi" w:cstheme="majorHAnsi"/>
          <w:sz w:val="22"/>
          <w:szCs w:val="22"/>
          <w:lang w:eastAsia="en-US"/>
        </w:rPr>
        <w:t>(</w:t>
      </w:r>
      <w:r w:rsidR="00D3144D" w:rsidRPr="00DC2374">
        <w:rPr>
          <w:rFonts w:asciiTheme="majorHAnsi" w:eastAsia="Calibri" w:hAnsiTheme="majorHAnsi" w:cstheme="majorHAnsi"/>
          <w:b/>
          <w:sz w:val="22"/>
          <w:szCs w:val="22"/>
          <w:lang w:eastAsia="en-US"/>
        </w:rPr>
        <w:t>si prevede la possibilità di assumere per pubblico concorso settanta unità di personale qualificato, mentre sinora era previsto soltanto la procedura di mobilità tra pubbliche Amministrazioni</w:t>
      </w:r>
      <w:r w:rsidR="00D3144D" w:rsidRPr="00194693">
        <w:rPr>
          <w:rFonts w:asciiTheme="majorHAnsi" w:eastAsia="Calibri" w:hAnsiTheme="majorHAnsi" w:cstheme="majorHAnsi"/>
          <w:sz w:val="22"/>
          <w:szCs w:val="22"/>
          <w:lang w:eastAsia="en-US"/>
        </w:rPr>
        <w:t>)</w:t>
      </w:r>
    </w:p>
    <w:p w:rsidR="00BD7F47" w:rsidRPr="00194693" w:rsidRDefault="00BD7F47" w:rsidP="00BD7F47">
      <w:pPr>
        <w:spacing w:after="200" w:line="276" w:lineRule="auto"/>
        <w:ind w:left="426"/>
        <w:contextualSpacing/>
        <w:jc w:val="both"/>
        <w:rPr>
          <w:rFonts w:asciiTheme="majorHAnsi" w:eastAsia="Calibri" w:hAnsiTheme="majorHAnsi" w:cstheme="majorHAnsi"/>
          <w:sz w:val="22"/>
          <w:szCs w:val="22"/>
          <w:lang w:eastAsia="en-US"/>
        </w:rPr>
      </w:pPr>
      <w:r w:rsidRPr="00194693">
        <w:rPr>
          <w:rFonts w:asciiTheme="majorHAnsi" w:eastAsia="Calibri" w:hAnsiTheme="majorHAnsi" w:cstheme="majorHAnsi"/>
          <w:sz w:val="22"/>
          <w:szCs w:val="22"/>
          <w:lang w:eastAsia="en-US"/>
        </w:rPr>
        <w:t>•</w:t>
      </w:r>
      <w:r w:rsidRPr="00194693">
        <w:rPr>
          <w:rFonts w:asciiTheme="majorHAnsi" w:eastAsia="Calibri" w:hAnsiTheme="majorHAnsi" w:cstheme="majorHAnsi"/>
          <w:sz w:val="22"/>
          <w:szCs w:val="22"/>
          <w:lang w:eastAsia="en-US"/>
        </w:rPr>
        <w:tab/>
        <w:t xml:space="preserve">Soluzioni delle problematiche limitative delle facoltà di spesa dell’Agenzia, derivanti dalla normativa sulla </w:t>
      </w:r>
      <w:proofErr w:type="spellStart"/>
      <w:r w:rsidRPr="00194693">
        <w:rPr>
          <w:rFonts w:asciiTheme="majorHAnsi" w:eastAsia="Calibri" w:hAnsiTheme="majorHAnsi" w:cstheme="majorHAnsi"/>
          <w:i/>
          <w:sz w:val="22"/>
          <w:szCs w:val="22"/>
          <w:lang w:eastAsia="en-US"/>
        </w:rPr>
        <w:t>spending</w:t>
      </w:r>
      <w:proofErr w:type="spellEnd"/>
      <w:r w:rsidRPr="00194693">
        <w:rPr>
          <w:rFonts w:asciiTheme="majorHAnsi" w:eastAsia="Calibri" w:hAnsiTheme="majorHAnsi" w:cstheme="majorHAnsi"/>
          <w:i/>
          <w:sz w:val="22"/>
          <w:szCs w:val="22"/>
          <w:lang w:eastAsia="en-US"/>
        </w:rPr>
        <w:t xml:space="preserve"> </w:t>
      </w:r>
      <w:proofErr w:type="spellStart"/>
      <w:r w:rsidRPr="00194693">
        <w:rPr>
          <w:rFonts w:asciiTheme="majorHAnsi" w:eastAsia="Calibri" w:hAnsiTheme="majorHAnsi" w:cstheme="majorHAnsi"/>
          <w:i/>
          <w:sz w:val="22"/>
          <w:szCs w:val="22"/>
          <w:lang w:eastAsia="en-US"/>
        </w:rPr>
        <w:t>review</w:t>
      </w:r>
      <w:proofErr w:type="spellEnd"/>
    </w:p>
    <w:p w:rsidR="00BD7F47" w:rsidRPr="00194693" w:rsidRDefault="00BD7F47" w:rsidP="00BD7F47">
      <w:pPr>
        <w:jc w:val="both"/>
        <w:rPr>
          <w:rFonts w:asciiTheme="majorHAnsi" w:hAnsiTheme="majorHAnsi" w:cstheme="majorHAnsi"/>
          <w:sz w:val="22"/>
          <w:szCs w:val="22"/>
        </w:rPr>
      </w:pPr>
    </w:p>
    <w:p w:rsidR="00BD7F47" w:rsidRPr="00194693" w:rsidRDefault="00135F88" w:rsidP="00BD7F47">
      <w:pPr>
        <w:jc w:val="both"/>
        <w:rPr>
          <w:rFonts w:asciiTheme="majorHAnsi" w:hAnsiTheme="majorHAnsi" w:cstheme="majorHAnsi"/>
          <w:sz w:val="22"/>
          <w:szCs w:val="22"/>
        </w:rPr>
      </w:pPr>
      <w:r>
        <w:rPr>
          <w:rFonts w:asciiTheme="majorHAnsi" w:hAnsiTheme="majorHAnsi" w:cstheme="majorHAnsi"/>
          <w:sz w:val="22"/>
          <w:szCs w:val="22"/>
        </w:rPr>
        <w:t>DISPOSIZIONI FINANZIARIE</w:t>
      </w:r>
    </w:p>
    <w:p w:rsidR="00BD7F47" w:rsidRPr="00194693" w:rsidRDefault="00BD7F47" w:rsidP="00BD7F47">
      <w:pPr>
        <w:jc w:val="both"/>
        <w:rPr>
          <w:rFonts w:asciiTheme="majorHAnsi" w:hAnsiTheme="majorHAnsi" w:cstheme="majorHAnsi"/>
          <w:sz w:val="22"/>
          <w:szCs w:val="22"/>
        </w:rPr>
      </w:pPr>
    </w:p>
    <w:p w:rsidR="000F581D" w:rsidRPr="00194693" w:rsidRDefault="000F581D" w:rsidP="009E32AC">
      <w:pPr>
        <w:jc w:val="both"/>
        <w:rPr>
          <w:rFonts w:asciiTheme="majorHAnsi" w:hAnsiTheme="majorHAnsi" w:cstheme="majorHAnsi"/>
          <w:sz w:val="22"/>
          <w:szCs w:val="22"/>
        </w:rPr>
      </w:pPr>
    </w:p>
    <w:sectPr w:rsidR="000F581D" w:rsidRPr="00194693" w:rsidSect="00803F66">
      <w:headerReference w:type="default" r:id="rId9"/>
      <w:footerReference w:type="default" r:id="rId10"/>
      <w:pgSz w:w="11906" w:h="16838" w:code="9"/>
      <w:pgMar w:top="3402" w:right="1361" w:bottom="1701" w:left="136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66" w:rsidRDefault="00AA1A66">
      <w:r>
        <w:separator/>
      </w:r>
    </w:p>
  </w:endnote>
  <w:endnote w:type="continuationSeparator" w:id="0">
    <w:p w:rsidR="00AA1A66" w:rsidRDefault="00A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10" w:rsidRDefault="00DA7510">
    <w:pPr>
      <w:pStyle w:val="Pidipagina"/>
    </w:pPr>
    <w:r>
      <w:rPr>
        <w:noProof/>
      </w:rPr>
      <mc:AlternateContent>
        <mc:Choice Requires="wps">
          <w:drawing>
            <wp:anchor distT="0" distB="0" distL="114300" distR="114300" simplePos="0" relativeHeight="251658752" behindDoc="0" locked="1" layoutInCell="1" allowOverlap="1" wp14:anchorId="5A40A086" wp14:editId="2E166FFB">
              <wp:simplePos x="0" y="0"/>
              <wp:positionH relativeFrom="column">
                <wp:posOffset>-800100</wp:posOffset>
              </wp:positionH>
              <wp:positionV relativeFrom="paragraph">
                <wp:posOffset>-447675</wp:posOffset>
              </wp:positionV>
              <wp:extent cx="457200" cy="0"/>
              <wp:effectExtent l="9525" t="9525" r="952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25pt" to="-2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n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">
              <w10:anchorlock/>
            </v:line>
          </w:pict>
        </mc:Fallback>
      </mc:AlternateContent>
    </w:r>
    <w:r>
      <w:rPr>
        <w:noProof/>
      </w:rPr>
      <mc:AlternateContent>
        <mc:Choice Requires="wps">
          <w:drawing>
            <wp:anchor distT="0" distB="0" distL="114300" distR="114300" simplePos="0" relativeHeight="251657728" behindDoc="0" locked="1" layoutInCell="1" allowOverlap="1" wp14:anchorId="7C5B1A5B" wp14:editId="7C46B023">
              <wp:simplePos x="0" y="0"/>
              <wp:positionH relativeFrom="column">
                <wp:posOffset>-800100</wp:posOffset>
              </wp:positionH>
              <wp:positionV relativeFrom="paragraph">
                <wp:posOffset>-3402330</wp:posOffset>
              </wp:positionV>
              <wp:extent cx="342900" cy="2628900"/>
              <wp:effectExtent l="0"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10" w:rsidRPr="003D156C" w:rsidRDefault="00DA7510" w:rsidP="003D156C">
                          <w:pPr>
                            <w:rPr>
                              <w:sz w:val="10"/>
                              <w:szCs w:val="10"/>
                            </w:rPr>
                          </w:pPr>
                          <w:r w:rsidRPr="003D156C">
                            <w:rPr>
                              <w:sz w:val="10"/>
                              <w:szCs w:val="10"/>
                            </w:rPr>
                            <w:t>ISTITUTO POLIGRAFICO E ZECCA DELLO STATO  S</w:t>
                          </w:r>
                        </w:p>
                        <w:p w:rsidR="00DA7510" w:rsidRPr="003D156C" w:rsidRDefault="00DA7510" w:rsidP="007719E3">
                          <w:pPr>
                            <w:rPr>
                              <w:sz w:val="12"/>
                              <w:szCs w:val="12"/>
                            </w:rPr>
                          </w:pPr>
                        </w:p>
                        <w:p w:rsidR="00DA7510" w:rsidRDefault="00DA751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3pt;margin-top:-267.9pt;width:2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" stroked="f">
              <v:textbox style="layout-flow:vertical;mso-layout-flow-alt:bottom-to-top">
                <w:txbxContent>
                  <w:p w:rsidR="00DA7510" w:rsidRPr="003D156C" w:rsidRDefault="00DA7510" w:rsidP="003D156C">
                    <w:pPr>
                      <w:rPr>
                        <w:sz w:val="10"/>
                        <w:szCs w:val="10"/>
                      </w:rPr>
                    </w:pPr>
                    <w:r w:rsidRPr="003D156C">
                      <w:rPr>
                        <w:sz w:val="10"/>
                        <w:szCs w:val="10"/>
                      </w:rPr>
                      <w:t>ISTITUTO POLIGRAFICO E ZECCA DELLO STATO  S</w:t>
                    </w:r>
                  </w:p>
                  <w:p w:rsidR="00DA7510" w:rsidRPr="003D156C" w:rsidRDefault="00DA7510" w:rsidP="007719E3">
                    <w:pPr>
                      <w:rPr>
                        <w:sz w:val="12"/>
                        <w:szCs w:val="12"/>
                      </w:rPr>
                    </w:pPr>
                  </w:p>
                  <w:p w:rsidR="00DA7510" w:rsidRDefault="00DA7510"/>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66" w:rsidRDefault="00AA1A66">
      <w:r>
        <w:separator/>
      </w:r>
    </w:p>
  </w:footnote>
  <w:footnote w:type="continuationSeparator" w:id="0">
    <w:p w:rsidR="00AA1A66" w:rsidRDefault="00AA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10" w:rsidRPr="006C0A0E" w:rsidRDefault="00DA7510" w:rsidP="006C0A0E">
    <w:pPr>
      <w:pStyle w:val="Intestazione"/>
      <w:tabs>
        <w:tab w:val="clear" w:pos="4819"/>
        <w:tab w:val="center" w:pos="7380"/>
      </w:tabs>
      <w:ind w:left="3600" w:right="-496"/>
      <w:rPr>
        <w:szCs w:val="28"/>
      </w:rPr>
    </w:pPr>
    <w:r>
      <w:rPr>
        <w:noProof/>
        <w:szCs w:val="28"/>
      </w:rPr>
      <w:drawing>
        <wp:anchor distT="0" distB="0" distL="114300" distR="114300" simplePos="0" relativeHeight="251659776" behindDoc="1" locked="0" layoutInCell="1" allowOverlap="1" wp14:anchorId="7A3D111C" wp14:editId="318F2247">
          <wp:simplePos x="0" y="0"/>
          <wp:positionH relativeFrom="column">
            <wp:posOffset>-571500</wp:posOffset>
          </wp:positionH>
          <wp:positionV relativeFrom="paragraph">
            <wp:posOffset>-215900</wp:posOffset>
          </wp:positionV>
          <wp:extent cx="6858000" cy="1943100"/>
          <wp:effectExtent l="0" t="0" r="0" b="0"/>
          <wp:wrapThrough wrapText="bothSides">
            <wp:wrapPolygon edited="0">
              <wp:start x="0" y="0"/>
              <wp:lineTo x="0" y="21388"/>
              <wp:lineTo x="21540" y="21388"/>
              <wp:lineTo x="21540" y="0"/>
              <wp:lineTo x="0" y="0"/>
            </wp:wrapPolygon>
          </wp:wrapThrough>
          <wp:docPr id="5" name="Immagin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43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mc:AlternateContent>
        <mc:Choice Requires="wps">
          <w:drawing>
            <wp:anchor distT="0" distB="0" distL="114300" distR="114300" simplePos="0" relativeHeight="251656704" behindDoc="0" locked="0" layoutInCell="1" allowOverlap="1" wp14:anchorId="13C64707" wp14:editId="4415AC19">
              <wp:simplePos x="0" y="0"/>
              <wp:positionH relativeFrom="column">
                <wp:posOffset>5372100</wp:posOffset>
              </wp:positionH>
              <wp:positionV relativeFrom="page">
                <wp:posOffset>331470</wp:posOffset>
              </wp:positionV>
              <wp:extent cx="914400" cy="2286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A7510" w:rsidRDefault="00DA7510" w:rsidP="00D04AF3">
                          <w:pPr>
                            <w:jc w:val="center"/>
                            <w:rPr>
                              <w:sz w:val="14"/>
                            </w:rPr>
                          </w:pPr>
                          <w:r>
                            <w:rPr>
                              <w:sz w:val="14"/>
                            </w:rPr>
                            <w:t>MOD.  4 P.S.C..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3pt;margin-top:26.1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" filled="f" stroked="f" strokeweight=".25pt">
              <v:textbox>
                <w:txbxContent>
                  <w:p w:rsidR="00DA7510" w:rsidRDefault="00DA7510" w:rsidP="00D04AF3">
                    <w:pPr>
                      <w:jc w:val="center"/>
                      <w:rPr>
                        <w:sz w:val="14"/>
                      </w:rPr>
                    </w:pPr>
                    <w:r>
                      <w:rPr>
                        <w:sz w:val="14"/>
                      </w:rPr>
                      <w:t>MOD.  4 P.S.C..</w:t>
                    </w:r>
                  </w:p>
                </w:txbxContent>
              </v:textbox>
              <w10:wrap anchory="page"/>
            </v:shape>
          </w:pict>
        </mc:Fallback>
      </mc:AlternateContent>
    </w:r>
    <w:r>
      <w:rPr>
        <w:noProof/>
        <w:szCs w:val="28"/>
      </w:rPr>
      <mc:AlternateContent>
        <mc:Choice Requires="wps">
          <w:drawing>
            <wp:anchor distT="0" distB="0" distL="114300" distR="114300" simplePos="0" relativeHeight="251655680" behindDoc="0" locked="0" layoutInCell="1" allowOverlap="1" wp14:anchorId="389F81BA" wp14:editId="56958E2E">
              <wp:simplePos x="0" y="0"/>
              <wp:positionH relativeFrom="column">
                <wp:posOffset>-457200</wp:posOffset>
              </wp:positionH>
              <wp:positionV relativeFrom="page">
                <wp:posOffset>331470</wp:posOffset>
              </wp:positionV>
              <wp:extent cx="800100" cy="290830"/>
              <wp:effectExtent l="9525" t="762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0830"/>
                      </a:xfrm>
                      <a:prstGeom prst="rect">
                        <a:avLst/>
                      </a:prstGeom>
                      <a:solidFill>
                        <a:srgbClr val="FFFFFF"/>
                      </a:solidFill>
                      <a:ln w="9525">
                        <a:solidFill>
                          <a:srgbClr val="000000"/>
                        </a:solidFill>
                        <a:miter lim="800000"/>
                        <a:headEnd/>
                        <a:tailEnd/>
                      </a:ln>
                    </wps:spPr>
                    <wps:txbx>
                      <w:txbxContent>
                        <w:p w:rsidR="00DA7510" w:rsidRDefault="00DA7510" w:rsidP="00D04AF3">
                          <w:pPr>
                            <w:spacing w:before="60"/>
                            <w:jc w:val="center"/>
                            <w:rPr>
                              <w:smallCaps/>
                              <w:sz w:val="14"/>
                            </w:rPr>
                          </w:pPr>
                          <w:r>
                            <w:rPr>
                              <w:smallCaps/>
                              <w:sz w:val="14"/>
                            </w:rPr>
                            <w:t>MODULARIO</w:t>
                          </w:r>
                        </w:p>
                        <w:p w:rsidR="00DA7510" w:rsidRPr="000F53C0" w:rsidRDefault="00DA7510" w:rsidP="00D04AF3">
                          <w:pPr>
                            <w:spacing w:after="60"/>
                            <w:jc w:val="center"/>
                            <w:rPr>
                              <w:sz w:val="14"/>
                            </w:rPr>
                          </w:pPr>
                          <w:r w:rsidRPr="00C65010">
                            <w:rPr>
                              <w:smallCaps/>
                              <w:sz w:val="14"/>
                            </w:rPr>
                            <w:t xml:space="preserve">INTERNO - </w:t>
                          </w:r>
                          <w:r>
                            <w:rPr>
                              <w:smallCaps/>
                              <w:sz w:val="14"/>
                            </w:rPr>
                            <w:t>314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26.1pt;width:63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">
              <v:textbox inset=",0,,0">
                <w:txbxContent>
                  <w:p w:rsidR="00DA7510" w:rsidRDefault="00DA7510" w:rsidP="00D04AF3">
                    <w:pPr>
                      <w:spacing w:before="60"/>
                      <w:jc w:val="center"/>
                      <w:rPr>
                        <w:smallCaps/>
                        <w:sz w:val="14"/>
                      </w:rPr>
                    </w:pPr>
                    <w:r>
                      <w:rPr>
                        <w:smallCaps/>
                        <w:sz w:val="14"/>
                      </w:rPr>
                      <w:t>MODULARIO</w:t>
                    </w:r>
                  </w:p>
                  <w:p w:rsidR="00DA7510" w:rsidRPr="000F53C0" w:rsidRDefault="00DA7510" w:rsidP="00D04AF3">
                    <w:pPr>
                      <w:spacing w:after="60"/>
                      <w:jc w:val="center"/>
                      <w:rPr>
                        <w:sz w:val="14"/>
                      </w:rPr>
                    </w:pPr>
                    <w:r w:rsidRPr="00C65010">
                      <w:rPr>
                        <w:smallCaps/>
                        <w:sz w:val="14"/>
                      </w:rPr>
                      <w:t xml:space="preserve">INTERNO - </w:t>
                    </w:r>
                    <w:r>
                      <w:rPr>
                        <w:smallCaps/>
                        <w:sz w:val="14"/>
                      </w:rPr>
                      <w:t>314</w:t>
                    </w:r>
                  </w:p>
                </w:txbxContent>
              </v:textbox>
              <w10:wrap anchory="page"/>
            </v:shape>
          </w:pict>
        </mc:Fallback>
      </mc:AlternateContent>
    </w:r>
  </w:p>
  <w:p w:rsidR="00DA7510" w:rsidRDefault="00DA7510">
    <w:pPr>
      <w:pStyle w:val="Intestazione"/>
      <w:jc w:val="center"/>
      <w:rPr>
        <w:sz w:val="20"/>
      </w:rPr>
    </w:pPr>
  </w:p>
  <w:p w:rsidR="00DA7510" w:rsidRDefault="00DA7510">
    <w:pPr>
      <w:pStyle w:val="Intestazione"/>
      <w:jc w:val="center"/>
      <w:rPr>
        <w:sz w:val="20"/>
      </w:rPr>
    </w:pPr>
  </w:p>
  <w:p w:rsidR="00DA7510" w:rsidRDefault="00DA7510">
    <w:pPr>
      <w:pStyle w:val="Intestazione"/>
      <w:jc w:val="center"/>
      <w:rPr>
        <w:sz w:val="20"/>
      </w:rPr>
    </w:pPr>
  </w:p>
  <w:p w:rsidR="00DA7510" w:rsidRDefault="00DA7510">
    <w:pPr>
      <w:pStyle w:val="Intestazione"/>
      <w:jc w:val="center"/>
      <w:rPr>
        <w:sz w:val="20"/>
      </w:rPr>
    </w:pPr>
  </w:p>
  <w:p w:rsidR="00DA7510" w:rsidRPr="00D04AF3" w:rsidRDefault="00DA7510">
    <w:pPr>
      <w:pStyle w:val="Intestazione"/>
      <w:jc w:val="center"/>
      <w:rPr>
        <w:sz w:val="8"/>
        <w:szCs w:val="8"/>
      </w:rPr>
    </w:pPr>
  </w:p>
  <w:p w:rsidR="00DA7510" w:rsidRPr="00D7774B" w:rsidRDefault="00DA7510">
    <w:pPr>
      <w:pStyle w:val="Intestazione"/>
      <w:jc w:val="center"/>
      <w:rPr>
        <w:sz w:val="26"/>
        <w:szCs w:val="26"/>
      </w:rPr>
    </w:pPr>
  </w:p>
  <w:p w:rsidR="00DA7510" w:rsidRDefault="00DA7510">
    <w:pPr>
      <w:pStyle w:val="Intestazione"/>
      <w:jc w:val="center"/>
      <w:rPr>
        <w:szCs w:val="28"/>
      </w:rPr>
    </w:pPr>
  </w:p>
  <w:p w:rsidR="00DA7510" w:rsidRDefault="00DA7510">
    <w:pPr>
      <w:pStyle w:val="Intestazione"/>
      <w:jc w:val="center"/>
      <w:rPr>
        <w:szCs w:val="28"/>
      </w:rPr>
    </w:pPr>
  </w:p>
  <w:p w:rsidR="00DA7510" w:rsidRDefault="00DA7510">
    <w:pPr>
      <w:pStyle w:val="Intestazione"/>
      <w:jc w:val="center"/>
      <w:rPr>
        <w:szCs w:val="28"/>
      </w:rPr>
    </w:pPr>
  </w:p>
  <w:p w:rsidR="00DA7510" w:rsidRDefault="00DA7510">
    <w:pPr>
      <w:pStyle w:val="Intestazione"/>
      <w:jc w:val="center"/>
      <w:rPr>
        <w:szCs w:val="28"/>
      </w:rPr>
    </w:pPr>
  </w:p>
  <w:p w:rsidR="00DA7510" w:rsidRPr="00D7774B" w:rsidRDefault="00DA7510">
    <w:pPr>
      <w:pStyle w:val="Intestazione"/>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269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A06CF"/>
    <w:multiLevelType w:val="hybridMultilevel"/>
    <w:tmpl w:val="D9FC54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B5E4079"/>
    <w:multiLevelType w:val="hybridMultilevel"/>
    <w:tmpl w:val="35DA4784"/>
    <w:lvl w:ilvl="0" w:tplc="19FAFAF0">
      <w:numFmt w:val="bullet"/>
      <w:lvlText w:val="-"/>
      <w:lvlJc w:val="left"/>
      <w:pPr>
        <w:ind w:left="1004" w:hanging="360"/>
      </w:pPr>
      <w:rPr>
        <w:rFonts w:ascii="Calibri" w:eastAsia="Calibri"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019249A"/>
    <w:multiLevelType w:val="hybridMultilevel"/>
    <w:tmpl w:val="F7868E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785533"/>
    <w:multiLevelType w:val="hybridMultilevel"/>
    <w:tmpl w:val="2DC07DD6"/>
    <w:lvl w:ilvl="0" w:tplc="19FAFAF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20407D"/>
    <w:multiLevelType w:val="hybridMultilevel"/>
    <w:tmpl w:val="FBCED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0A066D"/>
    <w:multiLevelType w:val="hybridMultilevel"/>
    <w:tmpl w:val="8B3C005C"/>
    <w:lvl w:ilvl="0" w:tplc="A4FABDF4">
      <w:start w:val="1"/>
      <w:numFmt w:val="lowerLetter"/>
      <w:lvlText w:val="%1)"/>
      <w:lvlJc w:val="left"/>
      <w:pPr>
        <w:tabs>
          <w:tab w:val="num" w:pos="1776"/>
        </w:tabs>
        <w:ind w:left="1776" w:hanging="360"/>
      </w:pPr>
    </w:lvl>
    <w:lvl w:ilvl="1" w:tplc="04100019">
      <w:start w:val="1"/>
      <w:numFmt w:val="lowerLetter"/>
      <w:lvlText w:val="%2."/>
      <w:lvlJc w:val="left"/>
      <w:pPr>
        <w:tabs>
          <w:tab w:val="num" w:pos="2496"/>
        </w:tabs>
        <w:ind w:left="2496" w:hanging="360"/>
      </w:pPr>
    </w:lvl>
    <w:lvl w:ilvl="2" w:tplc="0410001B">
      <w:start w:val="1"/>
      <w:numFmt w:val="lowerRoman"/>
      <w:lvlText w:val="%3."/>
      <w:lvlJc w:val="right"/>
      <w:pPr>
        <w:tabs>
          <w:tab w:val="num" w:pos="3216"/>
        </w:tabs>
        <w:ind w:left="3216" w:hanging="180"/>
      </w:pPr>
    </w:lvl>
    <w:lvl w:ilvl="3" w:tplc="0410000F">
      <w:start w:val="1"/>
      <w:numFmt w:val="decimal"/>
      <w:lvlText w:val="%4."/>
      <w:lvlJc w:val="left"/>
      <w:pPr>
        <w:tabs>
          <w:tab w:val="num" w:pos="3936"/>
        </w:tabs>
        <w:ind w:left="3936" w:hanging="360"/>
      </w:pPr>
    </w:lvl>
    <w:lvl w:ilvl="4" w:tplc="04100019">
      <w:start w:val="1"/>
      <w:numFmt w:val="lowerLetter"/>
      <w:lvlText w:val="%5."/>
      <w:lvlJc w:val="left"/>
      <w:pPr>
        <w:tabs>
          <w:tab w:val="num" w:pos="4656"/>
        </w:tabs>
        <w:ind w:left="4656" w:hanging="360"/>
      </w:pPr>
    </w:lvl>
    <w:lvl w:ilvl="5" w:tplc="0410001B">
      <w:start w:val="1"/>
      <w:numFmt w:val="lowerRoman"/>
      <w:lvlText w:val="%6."/>
      <w:lvlJc w:val="right"/>
      <w:pPr>
        <w:tabs>
          <w:tab w:val="num" w:pos="5376"/>
        </w:tabs>
        <w:ind w:left="5376" w:hanging="180"/>
      </w:pPr>
    </w:lvl>
    <w:lvl w:ilvl="6" w:tplc="0410000F">
      <w:start w:val="1"/>
      <w:numFmt w:val="decimal"/>
      <w:lvlText w:val="%7."/>
      <w:lvlJc w:val="left"/>
      <w:pPr>
        <w:tabs>
          <w:tab w:val="num" w:pos="6096"/>
        </w:tabs>
        <w:ind w:left="6096" w:hanging="360"/>
      </w:pPr>
    </w:lvl>
    <w:lvl w:ilvl="7" w:tplc="04100019">
      <w:start w:val="1"/>
      <w:numFmt w:val="lowerLetter"/>
      <w:lvlText w:val="%8."/>
      <w:lvlJc w:val="left"/>
      <w:pPr>
        <w:tabs>
          <w:tab w:val="num" w:pos="6816"/>
        </w:tabs>
        <w:ind w:left="6816" w:hanging="360"/>
      </w:pPr>
    </w:lvl>
    <w:lvl w:ilvl="8" w:tplc="0410001B">
      <w:start w:val="1"/>
      <w:numFmt w:val="lowerRoman"/>
      <w:lvlText w:val="%9."/>
      <w:lvlJc w:val="right"/>
      <w:pPr>
        <w:tabs>
          <w:tab w:val="num" w:pos="7536"/>
        </w:tabs>
        <w:ind w:left="7536" w:hanging="180"/>
      </w:pPr>
    </w:lvl>
  </w:abstractNum>
  <w:abstractNum w:abstractNumId="7">
    <w:nsid w:val="37230939"/>
    <w:multiLevelType w:val="hybridMultilevel"/>
    <w:tmpl w:val="A8544A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F3F0D84"/>
    <w:multiLevelType w:val="hybridMultilevel"/>
    <w:tmpl w:val="78D01FEE"/>
    <w:lvl w:ilvl="0" w:tplc="0CE872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B2D3D02"/>
    <w:multiLevelType w:val="hybridMultilevel"/>
    <w:tmpl w:val="678829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4BA6592A"/>
    <w:multiLevelType w:val="hybridMultilevel"/>
    <w:tmpl w:val="B9CA3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004BF2"/>
    <w:multiLevelType w:val="hybridMultilevel"/>
    <w:tmpl w:val="8E0AB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AB0489"/>
    <w:multiLevelType w:val="hybridMultilevel"/>
    <w:tmpl w:val="5594692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520D0FBA"/>
    <w:multiLevelType w:val="hybridMultilevel"/>
    <w:tmpl w:val="05481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DC4A6F"/>
    <w:multiLevelType w:val="hybridMultilevel"/>
    <w:tmpl w:val="6E1ED5A4"/>
    <w:lvl w:ilvl="0" w:tplc="19FAFAF0">
      <w:numFmt w:val="bullet"/>
      <w:lvlText w:val="-"/>
      <w:lvlJc w:val="left"/>
      <w:pPr>
        <w:ind w:left="284" w:hanging="360"/>
      </w:pPr>
      <w:rPr>
        <w:rFonts w:ascii="Calibri" w:eastAsia="Calibri" w:hAnsi="Calibri" w:cs="Times New Roman"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5">
    <w:nsid w:val="59031B3C"/>
    <w:multiLevelType w:val="hybridMultilevel"/>
    <w:tmpl w:val="EC4812C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5BB16CB4"/>
    <w:multiLevelType w:val="hybridMultilevel"/>
    <w:tmpl w:val="DAD80BDE"/>
    <w:lvl w:ilvl="0" w:tplc="19FAFAF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CF6406"/>
    <w:multiLevelType w:val="hybridMultilevel"/>
    <w:tmpl w:val="325C57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602539F9"/>
    <w:multiLevelType w:val="hybridMultilevel"/>
    <w:tmpl w:val="90522D74"/>
    <w:lvl w:ilvl="0" w:tplc="19FAFAF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1832DDA"/>
    <w:multiLevelType w:val="hybridMultilevel"/>
    <w:tmpl w:val="E370E3F0"/>
    <w:lvl w:ilvl="0" w:tplc="3850D598">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20">
    <w:nsid w:val="731A7B13"/>
    <w:multiLevelType w:val="hybridMultilevel"/>
    <w:tmpl w:val="AA96D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284A85"/>
    <w:multiLevelType w:val="hybridMultilevel"/>
    <w:tmpl w:val="32F69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D3438C"/>
    <w:multiLevelType w:val="hybridMultilevel"/>
    <w:tmpl w:val="FB466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940859"/>
    <w:multiLevelType w:val="hybridMultilevel"/>
    <w:tmpl w:val="BA9EB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2"/>
  </w:num>
  <w:num w:numId="7">
    <w:abstractNumId w:val="21"/>
  </w:num>
  <w:num w:numId="8">
    <w:abstractNumId w:val="18"/>
  </w:num>
  <w:num w:numId="9">
    <w:abstractNumId w:val="22"/>
  </w:num>
  <w:num w:numId="10">
    <w:abstractNumId w:val="14"/>
  </w:num>
  <w:num w:numId="11">
    <w:abstractNumId w:val="4"/>
  </w:num>
  <w:num w:numId="12">
    <w:abstractNumId w:val="16"/>
  </w:num>
  <w:num w:numId="13">
    <w:abstractNumId w:val="9"/>
  </w:num>
  <w:num w:numId="14">
    <w:abstractNumId w:val="2"/>
  </w:num>
  <w:num w:numId="15">
    <w:abstractNumId w:val="5"/>
  </w:num>
  <w:num w:numId="16">
    <w:abstractNumId w:val="20"/>
  </w:num>
  <w:num w:numId="17">
    <w:abstractNumId w:val="13"/>
  </w:num>
  <w:num w:numId="18">
    <w:abstractNumId w:val="23"/>
  </w:num>
  <w:num w:numId="19">
    <w:abstractNumId w:val="0"/>
  </w:num>
  <w:num w:numId="20">
    <w:abstractNumId w:val="10"/>
  </w:num>
  <w:num w:numId="21">
    <w:abstractNumId w:val="11"/>
  </w:num>
  <w:num w:numId="22">
    <w:abstractNumId w:val="1"/>
  </w:num>
  <w:num w:numId="23">
    <w:abstractNumId w:val="16"/>
  </w:num>
  <w:num w:numId="24">
    <w:abstractNumId w:val="17"/>
  </w:num>
  <w:num w:numId="25">
    <w:abstractNumId w:val="7"/>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F3"/>
    <w:rsid w:val="00017737"/>
    <w:rsid w:val="0002551F"/>
    <w:rsid w:val="000259BA"/>
    <w:rsid w:val="00041CF8"/>
    <w:rsid w:val="00051A64"/>
    <w:rsid w:val="00055E89"/>
    <w:rsid w:val="00096F1B"/>
    <w:rsid w:val="000A462F"/>
    <w:rsid w:val="000A78C3"/>
    <w:rsid w:val="000B277D"/>
    <w:rsid w:val="000D4D5A"/>
    <w:rsid w:val="000F2F4A"/>
    <w:rsid w:val="000F43DC"/>
    <w:rsid w:val="000F53C0"/>
    <w:rsid w:val="000F581D"/>
    <w:rsid w:val="00101904"/>
    <w:rsid w:val="0011032D"/>
    <w:rsid w:val="00121AE0"/>
    <w:rsid w:val="00125390"/>
    <w:rsid w:val="00131C61"/>
    <w:rsid w:val="00135F88"/>
    <w:rsid w:val="00156F19"/>
    <w:rsid w:val="0019282A"/>
    <w:rsid w:val="00192B24"/>
    <w:rsid w:val="00194693"/>
    <w:rsid w:val="001957E4"/>
    <w:rsid w:val="001B3D52"/>
    <w:rsid w:val="001C7C43"/>
    <w:rsid w:val="001D2265"/>
    <w:rsid w:val="001D393C"/>
    <w:rsid w:val="001F0613"/>
    <w:rsid w:val="00211CE5"/>
    <w:rsid w:val="0022202F"/>
    <w:rsid w:val="002240F7"/>
    <w:rsid w:val="002513CF"/>
    <w:rsid w:val="00251DE2"/>
    <w:rsid w:val="00254EAB"/>
    <w:rsid w:val="00274603"/>
    <w:rsid w:val="002843E9"/>
    <w:rsid w:val="002B580F"/>
    <w:rsid w:val="002B671B"/>
    <w:rsid w:val="002C797C"/>
    <w:rsid w:val="002D10A6"/>
    <w:rsid w:val="002E180A"/>
    <w:rsid w:val="002E284E"/>
    <w:rsid w:val="002E51EC"/>
    <w:rsid w:val="00340DE2"/>
    <w:rsid w:val="00343E4F"/>
    <w:rsid w:val="00354705"/>
    <w:rsid w:val="003744C7"/>
    <w:rsid w:val="00381418"/>
    <w:rsid w:val="00390EA6"/>
    <w:rsid w:val="003924E5"/>
    <w:rsid w:val="00395BB5"/>
    <w:rsid w:val="003B28B5"/>
    <w:rsid w:val="003B357D"/>
    <w:rsid w:val="003C1A56"/>
    <w:rsid w:val="003C6B54"/>
    <w:rsid w:val="003D156C"/>
    <w:rsid w:val="00405C8B"/>
    <w:rsid w:val="00405EE6"/>
    <w:rsid w:val="0040769A"/>
    <w:rsid w:val="00415189"/>
    <w:rsid w:val="004231B6"/>
    <w:rsid w:val="0042342B"/>
    <w:rsid w:val="00440349"/>
    <w:rsid w:val="00443B60"/>
    <w:rsid w:val="00444F36"/>
    <w:rsid w:val="004610C4"/>
    <w:rsid w:val="00481D96"/>
    <w:rsid w:val="00490565"/>
    <w:rsid w:val="004905F0"/>
    <w:rsid w:val="00491ACC"/>
    <w:rsid w:val="004B6FD4"/>
    <w:rsid w:val="004C62D2"/>
    <w:rsid w:val="004D676E"/>
    <w:rsid w:val="004F1ECD"/>
    <w:rsid w:val="00504B28"/>
    <w:rsid w:val="0052665B"/>
    <w:rsid w:val="0053141A"/>
    <w:rsid w:val="00531622"/>
    <w:rsid w:val="005350D1"/>
    <w:rsid w:val="00540FED"/>
    <w:rsid w:val="0054752C"/>
    <w:rsid w:val="005565D5"/>
    <w:rsid w:val="005601AF"/>
    <w:rsid w:val="005650CE"/>
    <w:rsid w:val="00577B11"/>
    <w:rsid w:val="005814CA"/>
    <w:rsid w:val="005A16D2"/>
    <w:rsid w:val="005A1D36"/>
    <w:rsid w:val="005B4968"/>
    <w:rsid w:val="005B5967"/>
    <w:rsid w:val="005B6974"/>
    <w:rsid w:val="005C3393"/>
    <w:rsid w:val="005D003D"/>
    <w:rsid w:val="005E2ADF"/>
    <w:rsid w:val="006033AA"/>
    <w:rsid w:val="0060395C"/>
    <w:rsid w:val="0060648D"/>
    <w:rsid w:val="006229A2"/>
    <w:rsid w:val="0062463C"/>
    <w:rsid w:val="006266A8"/>
    <w:rsid w:val="00640C39"/>
    <w:rsid w:val="006C0A0E"/>
    <w:rsid w:val="006C5E9E"/>
    <w:rsid w:val="006F7E92"/>
    <w:rsid w:val="00703773"/>
    <w:rsid w:val="0070419B"/>
    <w:rsid w:val="00706C4E"/>
    <w:rsid w:val="00714AA4"/>
    <w:rsid w:val="00726BE2"/>
    <w:rsid w:val="007356E5"/>
    <w:rsid w:val="007375AE"/>
    <w:rsid w:val="007503E4"/>
    <w:rsid w:val="00752218"/>
    <w:rsid w:val="00752C04"/>
    <w:rsid w:val="00771672"/>
    <w:rsid w:val="007719E3"/>
    <w:rsid w:val="0077618C"/>
    <w:rsid w:val="007A0C94"/>
    <w:rsid w:val="007B2C22"/>
    <w:rsid w:val="007C5582"/>
    <w:rsid w:val="007D567E"/>
    <w:rsid w:val="007E0E6A"/>
    <w:rsid w:val="00800B16"/>
    <w:rsid w:val="00803F66"/>
    <w:rsid w:val="00810A5C"/>
    <w:rsid w:val="00845988"/>
    <w:rsid w:val="00847FD9"/>
    <w:rsid w:val="00857C9F"/>
    <w:rsid w:val="00864C4E"/>
    <w:rsid w:val="00881036"/>
    <w:rsid w:val="008813A8"/>
    <w:rsid w:val="00886BD1"/>
    <w:rsid w:val="008953E1"/>
    <w:rsid w:val="008A2861"/>
    <w:rsid w:val="008B201B"/>
    <w:rsid w:val="008B619D"/>
    <w:rsid w:val="008D3CDF"/>
    <w:rsid w:val="008D7B91"/>
    <w:rsid w:val="008F0B42"/>
    <w:rsid w:val="008F37E1"/>
    <w:rsid w:val="008F642A"/>
    <w:rsid w:val="00910E67"/>
    <w:rsid w:val="0092379F"/>
    <w:rsid w:val="009336A0"/>
    <w:rsid w:val="00935A02"/>
    <w:rsid w:val="00936019"/>
    <w:rsid w:val="009450EF"/>
    <w:rsid w:val="00950EEE"/>
    <w:rsid w:val="009526F0"/>
    <w:rsid w:val="0095591B"/>
    <w:rsid w:val="009611F6"/>
    <w:rsid w:val="009675B1"/>
    <w:rsid w:val="009844D8"/>
    <w:rsid w:val="009A14C2"/>
    <w:rsid w:val="009A7B42"/>
    <w:rsid w:val="009B5AE6"/>
    <w:rsid w:val="009C6C30"/>
    <w:rsid w:val="009D1919"/>
    <w:rsid w:val="009D2117"/>
    <w:rsid w:val="009E0BC5"/>
    <w:rsid w:val="009E32AC"/>
    <w:rsid w:val="009E703E"/>
    <w:rsid w:val="009E7864"/>
    <w:rsid w:val="00A14737"/>
    <w:rsid w:val="00A26C27"/>
    <w:rsid w:val="00A3205F"/>
    <w:rsid w:val="00A53B0E"/>
    <w:rsid w:val="00A578C2"/>
    <w:rsid w:val="00AA1A66"/>
    <w:rsid w:val="00AD3A34"/>
    <w:rsid w:val="00AF7C75"/>
    <w:rsid w:val="00B0103B"/>
    <w:rsid w:val="00B13695"/>
    <w:rsid w:val="00B1448B"/>
    <w:rsid w:val="00B167E1"/>
    <w:rsid w:val="00B23D5C"/>
    <w:rsid w:val="00B23D60"/>
    <w:rsid w:val="00B252B1"/>
    <w:rsid w:val="00B34437"/>
    <w:rsid w:val="00B35418"/>
    <w:rsid w:val="00B42F15"/>
    <w:rsid w:val="00B52FB8"/>
    <w:rsid w:val="00BB7F6B"/>
    <w:rsid w:val="00BC37E0"/>
    <w:rsid w:val="00BD57DB"/>
    <w:rsid w:val="00BD7F47"/>
    <w:rsid w:val="00BE17C5"/>
    <w:rsid w:val="00BE2C34"/>
    <w:rsid w:val="00BE430B"/>
    <w:rsid w:val="00C01B69"/>
    <w:rsid w:val="00C04600"/>
    <w:rsid w:val="00C04A35"/>
    <w:rsid w:val="00C20E30"/>
    <w:rsid w:val="00C327DD"/>
    <w:rsid w:val="00C4189A"/>
    <w:rsid w:val="00C41939"/>
    <w:rsid w:val="00C46463"/>
    <w:rsid w:val="00C5696C"/>
    <w:rsid w:val="00C65010"/>
    <w:rsid w:val="00C828D7"/>
    <w:rsid w:val="00CB7329"/>
    <w:rsid w:val="00CE124F"/>
    <w:rsid w:val="00CF5AD1"/>
    <w:rsid w:val="00D04AF3"/>
    <w:rsid w:val="00D07307"/>
    <w:rsid w:val="00D1007F"/>
    <w:rsid w:val="00D1324F"/>
    <w:rsid w:val="00D15051"/>
    <w:rsid w:val="00D169FF"/>
    <w:rsid w:val="00D21C2D"/>
    <w:rsid w:val="00D3144D"/>
    <w:rsid w:val="00D33926"/>
    <w:rsid w:val="00D36F1A"/>
    <w:rsid w:val="00D529EF"/>
    <w:rsid w:val="00D62809"/>
    <w:rsid w:val="00D7774B"/>
    <w:rsid w:val="00D924B2"/>
    <w:rsid w:val="00DA7510"/>
    <w:rsid w:val="00DB5B7B"/>
    <w:rsid w:val="00DC062A"/>
    <w:rsid w:val="00DC2374"/>
    <w:rsid w:val="00DF6ECD"/>
    <w:rsid w:val="00E12408"/>
    <w:rsid w:val="00E16AAE"/>
    <w:rsid w:val="00E17C80"/>
    <w:rsid w:val="00E2106C"/>
    <w:rsid w:val="00E32486"/>
    <w:rsid w:val="00E40DC6"/>
    <w:rsid w:val="00E5169A"/>
    <w:rsid w:val="00E54211"/>
    <w:rsid w:val="00E905CA"/>
    <w:rsid w:val="00EB2E98"/>
    <w:rsid w:val="00EC47E5"/>
    <w:rsid w:val="00EC716C"/>
    <w:rsid w:val="00F142C2"/>
    <w:rsid w:val="00F328C7"/>
    <w:rsid w:val="00F367BC"/>
    <w:rsid w:val="00F70259"/>
    <w:rsid w:val="00FA46FA"/>
    <w:rsid w:val="00FA6C4A"/>
    <w:rsid w:val="00FB2EBE"/>
    <w:rsid w:val="00FB53A4"/>
    <w:rsid w:val="00FD03A8"/>
    <w:rsid w:val="00FD2965"/>
    <w:rsid w:val="00FD4333"/>
    <w:rsid w:val="00FD497D"/>
    <w:rsid w:val="00FF53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C75"/>
    <w:rPr>
      <w:sz w:val="28"/>
      <w:szCs w:val="24"/>
    </w:rPr>
  </w:style>
  <w:style w:type="paragraph" w:styleId="Titolo1">
    <w:name w:val="heading 1"/>
    <w:basedOn w:val="Normale"/>
    <w:next w:val="Normale"/>
    <w:qFormat/>
    <w:rsid w:val="00B0103B"/>
    <w:pPr>
      <w:keepNext/>
      <w:outlineLvl w:val="0"/>
    </w:pPr>
    <w:rPr>
      <w:sz w:val="24"/>
      <w:szCs w:val="20"/>
    </w:rPr>
  </w:style>
  <w:style w:type="paragraph" w:styleId="Titolo2">
    <w:name w:val="heading 2"/>
    <w:basedOn w:val="Normale"/>
    <w:next w:val="Normale"/>
    <w:qFormat/>
    <w:rsid w:val="00B0103B"/>
    <w:pPr>
      <w:keepNext/>
      <w:ind w:firstLine="708"/>
      <w:outlineLvl w:val="1"/>
    </w:pPr>
    <w:rPr>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B0103B"/>
    <w:rPr>
      <w:sz w:val="24"/>
      <w:szCs w:val="20"/>
    </w:rPr>
  </w:style>
  <w:style w:type="paragraph" w:styleId="Testofumetto">
    <w:name w:val="Balloon Text"/>
    <w:basedOn w:val="Normale"/>
    <w:semiHidden/>
    <w:rsid w:val="00D36F1A"/>
    <w:rPr>
      <w:rFonts w:ascii="Tahoma" w:hAnsi="Tahoma" w:cs="Tahoma"/>
      <w:sz w:val="16"/>
      <w:szCs w:val="16"/>
    </w:rPr>
  </w:style>
  <w:style w:type="character" w:customStyle="1" w:styleId="smallcaps">
    <w:name w:val="smallcaps"/>
    <w:rsid w:val="002D10A6"/>
    <w:rPr>
      <w:smallCaps/>
    </w:rPr>
  </w:style>
  <w:style w:type="paragraph" w:customStyle="1" w:styleId="rubrica1">
    <w:name w:val="rubrica1"/>
    <w:basedOn w:val="Normale"/>
    <w:rsid w:val="002D10A6"/>
    <w:pPr>
      <w:spacing w:before="30" w:after="30"/>
      <w:ind w:left="30"/>
      <w:jc w:val="center"/>
    </w:pPr>
    <w:rPr>
      <w:rFonts w:ascii="Verdana" w:hAnsi="Verdana"/>
      <w:i/>
      <w:iCs/>
      <w:sz w:val="24"/>
    </w:rPr>
  </w:style>
  <w:style w:type="paragraph" w:customStyle="1" w:styleId="num1">
    <w:name w:val="num1"/>
    <w:basedOn w:val="Normale"/>
    <w:rsid w:val="002D10A6"/>
    <w:pPr>
      <w:spacing w:before="30" w:after="30"/>
      <w:ind w:left="30"/>
      <w:jc w:val="center"/>
    </w:pPr>
    <w:rPr>
      <w:rFonts w:ascii="Verdana" w:hAnsi="Verdana"/>
      <w:b/>
      <w:bCs/>
      <w:sz w:val="24"/>
    </w:rPr>
  </w:style>
  <w:style w:type="paragraph" w:styleId="Paragrafoelenco">
    <w:name w:val="List Paragraph"/>
    <w:basedOn w:val="Normale"/>
    <w:uiPriority w:val="34"/>
    <w:qFormat/>
    <w:rsid w:val="009675B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C75"/>
    <w:rPr>
      <w:sz w:val="28"/>
      <w:szCs w:val="24"/>
    </w:rPr>
  </w:style>
  <w:style w:type="paragraph" w:styleId="Titolo1">
    <w:name w:val="heading 1"/>
    <w:basedOn w:val="Normale"/>
    <w:next w:val="Normale"/>
    <w:qFormat/>
    <w:rsid w:val="00B0103B"/>
    <w:pPr>
      <w:keepNext/>
      <w:outlineLvl w:val="0"/>
    </w:pPr>
    <w:rPr>
      <w:sz w:val="24"/>
      <w:szCs w:val="20"/>
    </w:rPr>
  </w:style>
  <w:style w:type="paragraph" w:styleId="Titolo2">
    <w:name w:val="heading 2"/>
    <w:basedOn w:val="Normale"/>
    <w:next w:val="Normale"/>
    <w:qFormat/>
    <w:rsid w:val="00B0103B"/>
    <w:pPr>
      <w:keepNext/>
      <w:ind w:firstLine="708"/>
      <w:outlineLvl w:val="1"/>
    </w:pPr>
    <w:rPr>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B0103B"/>
    <w:rPr>
      <w:sz w:val="24"/>
      <w:szCs w:val="20"/>
    </w:rPr>
  </w:style>
  <w:style w:type="paragraph" w:styleId="Testofumetto">
    <w:name w:val="Balloon Text"/>
    <w:basedOn w:val="Normale"/>
    <w:semiHidden/>
    <w:rsid w:val="00D36F1A"/>
    <w:rPr>
      <w:rFonts w:ascii="Tahoma" w:hAnsi="Tahoma" w:cs="Tahoma"/>
      <w:sz w:val="16"/>
      <w:szCs w:val="16"/>
    </w:rPr>
  </w:style>
  <w:style w:type="character" w:customStyle="1" w:styleId="smallcaps">
    <w:name w:val="smallcaps"/>
    <w:rsid w:val="002D10A6"/>
    <w:rPr>
      <w:smallCaps/>
    </w:rPr>
  </w:style>
  <w:style w:type="paragraph" w:customStyle="1" w:styleId="rubrica1">
    <w:name w:val="rubrica1"/>
    <w:basedOn w:val="Normale"/>
    <w:rsid w:val="002D10A6"/>
    <w:pPr>
      <w:spacing w:before="30" w:after="30"/>
      <w:ind w:left="30"/>
      <w:jc w:val="center"/>
    </w:pPr>
    <w:rPr>
      <w:rFonts w:ascii="Verdana" w:hAnsi="Verdana"/>
      <w:i/>
      <w:iCs/>
      <w:sz w:val="24"/>
    </w:rPr>
  </w:style>
  <w:style w:type="paragraph" w:customStyle="1" w:styleId="num1">
    <w:name w:val="num1"/>
    <w:basedOn w:val="Normale"/>
    <w:rsid w:val="002D10A6"/>
    <w:pPr>
      <w:spacing w:before="30" w:after="30"/>
      <w:ind w:left="30"/>
      <w:jc w:val="center"/>
    </w:pPr>
    <w:rPr>
      <w:rFonts w:ascii="Verdana" w:hAnsi="Verdana"/>
      <w:b/>
      <w:bCs/>
      <w:sz w:val="24"/>
    </w:rPr>
  </w:style>
  <w:style w:type="paragraph" w:styleId="Paragrafoelenco">
    <w:name w:val="List Paragraph"/>
    <w:basedOn w:val="Normale"/>
    <w:uiPriority w:val="34"/>
    <w:qFormat/>
    <w:rsid w:val="009675B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0069">
      <w:bodyDiv w:val="1"/>
      <w:marLeft w:val="0"/>
      <w:marRight w:val="0"/>
      <w:marTop w:val="0"/>
      <w:marBottom w:val="0"/>
      <w:divBdr>
        <w:top w:val="none" w:sz="0" w:space="0" w:color="auto"/>
        <w:left w:val="none" w:sz="0" w:space="0" w:color="auto"/>
        <w:bottom w:val="none" w:sz="0" w:space="0" w:color="auto"/>
        <w:right w:val="none" w:sz="0" w:space="0" w:color="auto"/>
      </w:divBdr>
    </w:div>
    <w:div w:id="420760314">
      <w:bodyDiv w:val="1"/>
      <w:marLeft w:val="0"/>
      <w:marRight w:val="0"/>
      <w:marTop w:val="0"/>
      <w:marBottom w:val="0"/>
      <w:divBdr>
        <w:top w:val="none" w:sz="0" w:space="0" w:color="auto"/>
        <w:left w:val="none" w:sz="0" w:space="0" w:color="auto"/>
        <w:bottom w:val="none" w:sz="0" w:space="0" w:color="auto"/>
        <w:right w:val="none" w:sz="0" w:space="0" w:color="auto"/>
      </w:divBdr>
    </w:div>
    <w:div w:id="920673571">
      <w:bodyDiv w:val="1"/>
      <w:marLeft w:val="0"/>
      <w:marRight w:val="0"/>
      <w:marTop w:val="0"/>
      <w:marBottom w:val="0"/>
      <w:divBdr>
        <w:top w:val="none" w:sz="0" w:space="0" w:color="auto"/>
        <w:left w:val="none" w:sz="0" w:space="0" w:color="auto"/>
        <w:bottom w:val="none" w:sz="0" w:space="0" w:color="auto"/>
        <w:right w:val="none" w:sz="0" w:space="0" w:color="auto"/>
      </w:divBdr>
      <w:divsChild>
        <w:div w:id="1128817355">
          <w:marLeft w:val="0"/>
          <w:marRight w:val="0"/>
          <w:marTop w:val="0"/>
          <w:marBottom w:val="0"/>
          <w:divBdr>
            <w:top w:val="none" w:sz="0" w:space="0" w:color="auto"/>
            <w:left w:val="none" w:sz="0" w:space="0" w:color="auto"/>
            <w:bottom w:val="none" w:sz="0" w:space="0" w:color="auto"/>
            <w:right w:val="none" w:sz="0" w:space="0" w:color="auto"/>
          </w:divBdr>
          <w:divsChild>
            <w:div w:id="316302795">
              <w:marLeft w:val="0"/>
              <w:marRight w:val="0"/>
              <w:marTop w:val="0"/>
              <w:marBottom w:val="0"/>
              <w:divBdr>
                <w:top w:val="none" w:sz="0" w:space="0" w:color="auto"/>
                <w:left w:val="none" w:sz="0" w:space="0" w:color="auto"/>
                <w:bottom w:val="none" w:sz="0" w:space="0" w:color="auto"/>
                <w:right w:val="none" w:sz="0" w:space="0" w:color="auto"/>
              </w:divBdr>
              <w:divsChild>
                <w:div w:id="669257259">
                  <w:marLeft w:val="0"/>
                  <w:marRight w:val="0"/>
                  <w:marTop w:val="0"/>
                  <w:marBottom w:val="0"/>
                  <w:divBdr>
                    <w:top w:val="none" w:sz="0" w:space="0" w:color="auto"/>
                    <w:left w:val="none" w:sz="0" w:space="0" w:color="auto"/>
                    <w:bottom w:val="none" w:sz="0" w:space="0" w:color="auto"/>
                    <w:right w:val="none" w:sz="0" w:space="0" w:color="auto"/>
                  </w:divBdr>
                  <w:divsChild>
                    <w:div w:id="1089935326">
                      <w:marLeft w:val="0"/>
                      <w:marRight w:val="0"/>
                      <w:marTop w:val="225"/>
                      <w:marBottom w:val="0"/>
                      <w:divBdr>
                        <w:top w:val="none" w:sz="0" w:space="0" w:color="auto"/>
                        <w:left w:val="none" w:sz="0" w:space="0" w:color="auto"/>
                        <w:bottom w:val="none" w:sz="0" w:space="0" w:color="auto"/>
                        <w:right w:val="none" w:sz="0" w:space="0" w:color="auto"/>
                      </w:divBdr>
                      <w:divsChild>
                        <w:div w:id="19360470">
                          <w:marLeft w:val="0"/>
                          <w:marRight w:val="0"/>
                          <w:marTop w:val="300"/>
                          <w:marBottom w:val="150"/>
                          <w:divBdr>
                            <w:top w:val="none" w:sz="0" w:space="0" w:color="auto"/>
                            <w:left w:val="none" w:sz="0" w:space="0" w:color="auto"/>
                            <w:bottom w:val="none" w:sz="0" w:space="0" w:color="auto"/>
                            <w:right w:val="none" w:sz="0" w:space="0" w:color="auto"/>
                          </w:divBdr>
                          <w:divsChild>
                            <w:div w:id="1813717414">
                              <w:marLeft w:val="0"/>
                              <w:marRight w:val="0"/>
                              <w:marTop w:val="0"/>
                              <w:marBottom w:val="0"/>
                              <w:divBdr>
                                <w:top w:val="none" w:sz="0" w:space="0" w:color="auto"/>
                                <w:left w:val="none" w:sz="0" w:space="0" w:color="auto"/>
                                <w:bottom w:val="none" w:sz="0" w:space="0" w:color="auto"/>
                                <w:right w:val="none" w:sz="0" w:space="0" w:color="auto"/>
                              </w:divBdr>
                            </w:div>
                          </w:divsChild>
                        </w:div>
                        <w:div w:id="55397298">
                          <w:marLeft w:val="0"/>
                          <w:marRight w:val="0"/>
                          <w:marTop w:val="300"/>
                          <w:marBottom w:val="150"/>
                          <w:divBdr>
                            <w:top w:val="none" w:sz="0" w:space="0" w:color="auto"/>
                            <w:left w:val="none" w:sz="0" w:space="0" w:color="auto"/>
                            <w:bottom w:val="none" w:sz="0" w:space="0" w:color="auto"/>
                            <w:right w:val="none" w:sz="0" w:space="0" w:color="auto"/>
                          </w:divBdr>
                          <w:divsChild>
                            <w:div w:id="1095977042">
                              <w:marLeft w:val="0"/>
                              <w:marRight w:val="0"/>
                              <w:marTop w:val="0"/>
                              <w:marBottom w:val="0"/>
                              <w:divBdr>
                                <w:top w:val="none" w:sz="0" w:space="0" w:color="auto"/>
                                <w:left w:val="none" w:sz="0" w:space="0" w:color="auto"/>
                                <w:bottom w:val="none" w:sz="0" w:space="0" w:color="auto"/>
                                <w:right w:val="none" w:sz="0" w:space="0" w:color="auto"/>
                              </w:divBdr>
                            </w:div>
                          </w:divsChild>
                        </w:div>
                        <w:div w:id="501504036">
                          <w:marLeft w:val="0"/>
                          <w:marRight w:val="0"/>
                          <w:marTop w:val="75"/>
                          <w:marBottom w:val="75"/>
                          <w:divBdr>
                            <w:top w:val="none" w:sz="0" w:space="0" w:color="auto"/>
                            <w:left w:val="none" w:sz="0" w:space="0" w:color="auto"/>
                            <w:bottom w:val="none" w:sz="0" w:space="0" w:color="auto"/>
                            <w:right w:val="none" w:sz="0" w:space="0" w:color="auto"/>
                          </w:divBdr>
                        </w:div>
                        <w:div w:id="559943230">
                          <w:marLeft w:val="0"/>
                          <w:marRight w:val="0"/>
                          <w:marTop w:val="300"/>
                          <w:marBottom w:val="150"/>
                          <w:divBdr>
                            <w:top w:val="none" w:sz="0" w:space="0" w:color="auto"/>
                            <w:left w:val="none" w:sz="0" w:space="0" w:color="auto"/>
                            <w:bottom w:val="none" w:sz="0" w:space="0" w:color="auto"/>
                            <w:right w:val="none" w:sz="0" w:space="0" w:color="auto"/>
                          </w:divBdr>
                          <w:divsChild>
                            <w:div w:id="56900256">
                              <w:marLeft w:val="0"/>
                              <w:marRight w:val="0"/>
                              <w:marTop w:val="0"/>
                              <w:marBottom w:val="0"/>
                              <w:divBdr>
                                <w:top w:val="none" w:sz="0" w:space="0" w:color="auto"/>
                                <w:left w:val="none" w:sz="0" w:space="0" w:color="auto"/>
                                <w:bottom w:val="none" w:sz="0" w:space="0" w:color="auto"/>
                                <w:right w:val="none" w:sz="0" w:space="0" w:color="auto"/>
                              </w:divBdr>
                            </w:div>
                          </w:divsChild>
                        </w:div>
                        <w:div w:id="839855903">
                          <w:marLeft w:val="0"/>
                          <w:marRight w:val="0"/>
                          <w:marTop w:val="300"/>
                          <w:marBottom w:val="150"/>
                          <w:divBdr>
                            <w:top w:val="none" w:sz="0" w:space="0" w:color="auto"/>
                            <w:left w:val="none" w:sz="0" w:space="0" w:color="auto"/>
                            <w:bottom w:val="none" w:sz="0" w:space="0" w:color="auto"/>
                            <w:right w:val="none" w:sz="0" w:space="0" w:color="auto"/>
                          </w:divBdr>
                          <w:divsChild>
                            <w:div w:id="447436534">
                              <w:marLeft w:val="0"/>
                              <w:marRight w:val="0"/>
                              <w:marTop w:val="0"/>
                              <w:marBottom w:val="0"/>
                              <w:divBdr>
                                <w:top w:val="none" w:sz="0" w:space="0" w:color="auto"/>
                                <w:left w:val="none" w:sz="0" w:space="0" w:color="auto"/>
                                <w:bottom w:val="none" w:sz="0" w:space="0" w:color="auto"/>
                                <w:right w:val="none" w:sz="0" w:space="0" w:color="auto"/>
                              </w:divBdr>
                            </w:div>
                          </w:divsChild>
                        </w:div>
                        <w:div w:id="923759488">
                          <w:marLeft w:val="0"/>
                          <w:marRight w:val="0"/>
                          <w:marTop w:val="300"/>
                          <w:marBottom w:val="150"/>
                          <w:divBdr>
                            <w:top w:val="none" w:sz="0" w:space="0" w:color="auto"/>
                            <w:left w:val="none" w:sz="0" w:space="0" w:color="auto"/>
                            <w:bottom w:val="none" w:sz="0" w:space="0" w:color="auto"/>
                            <w:right w:val="none" w:sz="0" w:space="0" w:color="auto"/>
                          </w:divBdr>
                          <w:divsChild>
                            <w:div w:id="11149089">
                              <w:marLeft w:val="0"/>
                              <w:marRight w:val="0"/>
                              <w:marTop w:val="0"/>
                              <w:marBottom w:val="0"/>
                              <w:divBdr>
                                <w:top w:val="none" w:sz="0" w:space="0" w:color="auto"/>
                                <w:left w:val="none" w:sz="0" w:space="0" w:color="auto"/>
                                <w:bottom w:val="none" w:sz="0" w:space="0" w:color="auto"/>
                                <w:right w:val="none" w:sz="0" w:space="0" w:color="auto"/>
                              </w:divBdr>
                            </w:div>
                          </w:divsChild>
                        </w:div>
                        <w:div w:id="1283489348">
                          <w:marLeft w:val="0"/>
                          <w:marRight w:val="0"/>
                          <w:marTop w:val="300"/>
                          <w:marBottom w:val="150"/>
                          <w:divBdr>
                            <w:top w:val="none" w:sz="0" w:space="0" w:color="auto"/>
                            <w:left w:val="none" w:sz="0" w:space="0" w:color="auto"/>
                            <w:bottom w:val="none" w:sz="0" w:space="0" w:color="auto"/>
                            <w:right w:val="none" w:sz="0" w:space="0" w:color="auto"/>
                          </w:divBdr>
                          <w:divsChild>
                            <w:div w:id="46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7819">
      <w:bodyDiv w:val="1"/>
      <w:marLeft w:val="0"/>
      <w:marRight w:val="0"/>
      <w:marTop w:val="0"/>
      <w:marBottom w:val="0"/>
      <w:divBdr>
        <w:top w:val="none" w:sz="0" w:space="0" w:color="auto"/>
        <w:left w:val="none" w:sz="0" w:space="0" w:color="auto"/>
        <w:bottom w:val="none" w:sz="0" w:space="0" w:color="auto"/>
        <w:right w:val="none" w:sz="0" w:space="0" w:color="auto"/>
      </w:divBdr>
    </w:div>
    <w:div w:id="1333795205">
      <w:bodyDiv w:val="1"/>
      <w:marLeft w:val="0"/>
      <w:marRight w:val="0"/>
      <w:marTop w:val="0"/>
      <w:marBottom w:val="0"/>
      <w:divBdr>
        <w:top w:val="none" w:sz="0" w:space="0" w:color="auto"/>
        <w:left w:val="none" w:sz="0" w:space="0" w:color="auto"/>
        <w:bottom w:val="none" w:sz="0" w:space="0" w:color="auto"/>
        <w:right w:val="none" w:sz="0" w:space="0" w:color="auto"/>
      </w:divBdr>
    </w:div>
    <w:div w:id="172231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nzipped\CASTA%20INTESTATA%20UFFICIALE%5b1%5d\CASTA%20INTESTATA%20UFFICI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6E16-59ED-453A-B261-B4433C5B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CASTA INTESTATA UFFICIALE</Template>
  <TotalTime>3</TotalTime>
  <Pages>6</Pages>
  <Words>1803</Words>
  <Characters>10279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gmigliorelli</dc:creator>
  <cp:lastModifiedBy>Maria Carbone</cp:lastModifiedBy>
  <cp:revision>3</cp:revision>
  <cp:lastPrinted>2018-09-24T13:50:00Z</cp:lastPrinted>
  <dcterms:created xsi:type="dcterms:W3CDTF">2018-09-24T13:59:00Z</dcterms:created>
  <dcterms:modified xsi:type="dcterms:W3CDTF">2018-09-24T14:02:00Z</dcterms:modified>
</cp:coreProperties>
</file>